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DF25" w14:textId="77777777" w:rsidR="00CB0618" w:rsidRPr="00CB0618" w:rsidRDefault="00CB0618" w:rsidP="00CB0618">
      <w:pPr>
        <w:spacing w:before="200" w:after="0" w:line="240" w:lineRule="auto"/>
        <w:contextualSpacing/>
        <w:outlineLvl w:val="1"/>
        <w:rPr>
          <w:rFonts w:ascii="Arial" w:eastAsia="Times New Roman" w:hAnsi="Arial" w:cs="Arial"/>
          <w:b/>
          <w:bCs/>
          <w:sz w:val="28"/>
          <w:szCs w:val="26"/>
          <w:lang w:bidi="en-US"/>
        </w:rPr>
      </w:pPr>
      <w:bookmarkStart w:id="0" w:name="_Ref399112318"/>
      <w:bookmarkStart w:id="1" w:name="_Ref408941145"/>
      <w:bookmarkStart w:id="2" w:name="_Toc446965800"/>
      <w:r w:rsidRPr="00CB0618">
        <w:rPr>
          <w:rFonts w:ascii="Arial" w:eastAsia="Times New Roman" w:hAnsi="Arial" w:cs="Arial"/>
          <w:b/>
          <w:bCs/>
          <w:sz w:val="28"/>
          <w:szCs w:val="26"/>
          <w:lang w:bidi="en-US"/>
        </w:rPr>
        <w:t>Financial Policy</w:t>
      </w:r>
      <w:bookmarkEnd w:id="0"/>
      <w:bookmarkEnd w:id="1"/>
      <w:bookmarkEnd w:id="2"/>
    </w:p>
    <w:p w14:paraId="0DAA3256" w14:textId="77777777" w:rsidR="00CB0618" w:rsidRPr="00CB0618" w:rsidRDefault="00CB0618" w:rsidP="00CB0618">
      <w:pPr>
        <w:spacing w:after="0" w:line="240" w:lineRule="auto"/>
        <w:contextualSpacing/>
        <w:rPr>
          <w:rFonts w:ascii="Arial" w:eastAsia="Calibri" w:hAnsi="Arial" w:cs="Arial"/>
          <w:sz w:val="24"/>
          <w:lang w:bidi="en-US"/>
        </w:rPr>
      </w:pPr>
    </w:p>
    <w:p w14:paraId="5559C0F1" w14:textId="77777777" w:rsidR="00CB0618" w:rsidRPr="00867044" w:rsidRDefault="00CB0618" w:rsidP="00CB0618">
      <w:pPr>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“Organization” refers to</w:t>
      </w:r>
      <w:r w:rsidRPr="00867044">
        <w:rPr>
          <w:rFonts w:ascii="Arial" w:eastAsia="Calibri" w:hAnsi="Arial" w:cs="Arial"/>
          <w:b/>
          <w:bCs/>
          <w:sz w:val="24"/>
          <w:lang w:bidi="en-US"/>
        </w:rPr>
        <w:t>: Manitoba Orienteering Association</w:t>
      </w:r>
      <w:r w:rsidR="00867044" w:rsidRPr="00867044">
        <w:rPr>
          <w:rFonts w:ascii="Arial" w:eastAsia="Calibri" w:hAnsi="Arial" w:cs="Arial"/>
          <w:b/>
          <w:bCs/>
          <w:sz w:val="24"/>
          <w:lang w:bidi="en-US"/>
        </w:rPr>
        <w:t xml:space="preserve"> (MOA)</w:t>
      </w:r>
    </w:p>
    <w:p w14:paraId="6F4BC420" w14:textId="77777777" w:rsidR="00CB0618" w:rsidRPr="00CB0618" w:rsidRDefault="00CB0618" w:rsidP="00CB0618">
      <w:pPr>
        <w:spacing w:after="0" w:line="240" w:lineRule="auto"/>
        <w:contextualSpacing/>
        <w:rPr>
          <w:rFonts w:ascii="Arial" w:eastAsia="Calibri" w:hAnsi="Arial" w:cs="Arial"/>
          <w:sz w:val="24"/>
          <w:lang w:bidi="en-US"/>
        </w:rPr>
      </w:pPr>
    </w:p>
    <w:p w14:paraId="48AFF304" w14:textId="77777777" w:rsidR="00CB0618" w:rsidRPr="00CB0618" w:rsidRDefault="00CB0618" w:rsidP="00CB0618">
      <w:pPr>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Definitions</w:t>
      </w:r>
    </w:p>
    <w:p w14:paraId="210AAFCE" w14:textId="77777777" w:rsidR="00CB0618" w:rsidRPr="00CB0618" w:rsidRDefault="00CB0618" w:rsidP="00CB0618">
      <w:pPr>
        <w:numPr>
          <w:ilvl w:val="0"/>
          <w:numId w:val="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following terms have these meanings in this Policy:</w:t>
      </w:r>
    </w:p>
    <w:p w14:paraId="32073306" w14:textId="77777777" w:rsidR="00CB0618" w:rsidRPr="00CB0618" w:rsidRDefault="00CB0618" w:rsidP="00CB0618">
      <w:pPr>
        <w:numPr>
          <w:ilvl w:val="0"/>
          <w:numId w:val="2"/>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w:t>
      </w:r>
      <w:r w:rsidRPr="00CB0618">
        <w:rPr>
          <w:rFonts w:ascii="Arial" w:eastAsia="Calibri" w:hAnsi="Arial" w:cs="Arial"/>
          <w:i/>
          <w:sz w:val="24"/>
          <w:lang w:bidi="en-US"/>
        </w:rPr>
        <w:t>Representative”</w:t>
      </w:r>
      <w:r w:rsidRPr="00CB0618">
        <w:rPr>
          <w:rFonts w:ascii="Arial" w:eastAsia="Calibri" w:hAnsi="Arial" w:cs="Arial"/>
          <w:sz w:val="24"/>
          <w:lang w:bidi="en-US"/>
        </w:rPr>
        <w:t xml:space="preserve"> – Individuals employed by, or engaged in activities on behalf of, the Organization including: coaches, convenors, officials, staff members, contract personnel, volunteers, managers, administrators, </w:t>
      </w:r>
      <w:r w:rsidRPr="00867044">
        <w:rPr>
          <w:rFonts w:ascii="Arial" w:eastAsia="Calibri" w:hAnsi="Arial" w:cs="Arial"/>
          <w:sz w:val="24"/>
          <w:lang w:bidi="en-US"/>
        </w:rPr>
        <w:t xml:space="preserve">clinic organizers, meet organizers provincial team members, </w:t>
      </w:r>
      <w:r w:rsidRPr="00CB0618">
        <w:rPr>
          <w:rFonts w:ascii="Arial" w:eastAsia="Calibri" w:hAnsi="Arial" w:cs="Arial"/>
          <w:sz w:val="24"/>
          <w:lang w:bidi="en-US"/>
        </w:rPr>
        <w:t xml:space="preserve">committee members, and directors and officers of the Organization </w:t>
      </w:r>
    </w:p>
    <w:p w14:paraId="593D4811" w14:textId="77777777" w:rsidR="00CB0618" w:rsidRPr="00CB0618" w:rsidRDefault="00CB0618" w:rsidP="00CB0618">
      <w:pPr>
        <w:spacing w:after="0" w:line="240" w:lineRule="auto"/>
        <w:contextualSpacing/>
        <w:jc w:val="both"/>
        <w:rPr>
          <w:rFonts w:ascii="Arial" w:eastAsia="Calibri" w:hAnsi="Arial" w:cs="Arial"/>
          <w:b/>
          <w:bCs/>
          <w:sz w:val="24"/>
          <w:lang w:bidi="en-US"/>
        </w:rPr>
      </w:pPr>
    </w:p>
    <w:p w14:paraId="1F029AAE" w14:textId="77777777"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Purpose</w:t>
      </w:r>
    </w:p>
    <w:p w14:paraId="41F4CB45"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The Organization will function as a Not-For-Profit organization and all fundraising, fees, sponsorship, and grants will be used for the on-going development of the sport. </w:t>
      </w:r>
    </w:p>
    <w:p w14:paraId="6726E989"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5ADA13F2"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The purpose of this Policy is to guide the financial management practices of the Organization. </w:t>
      </w:r>
    </w:p>
    <w:p w14:paraId="7B3C0952" w14:textId="77777777" w:rsidR="00CB0618" w:rsidRPr="00CB0618" w:rsidRDefault="00CB0618" w:rsidP="00CB0618">
      <w:pPr>
        <w:spacing w:after="0" w:line="240" w:lineRule="auto"/>
        <w:contextualSpacing/>
        <w:jc w:val="both"/>
        <w:rPr>
          <w:rFonts w:ascii="Arial" w:eastAsia="Calibri" w:hAnsi="Arial" w:cs="Arial"/>
          <w:sz w:val="24"/>
          <w:lang w:bidi="en-US"/>
        </w:rPr>
      </w:pPr>
    </w:p>
    <w:p w14:paraId="493E89E5" w14:textId="77777777" w:rsidR="00CB0618" w:rsidRPr="00CB0618" w:rsidRDefault="00CB0618" w:rsidP="00CB0618">
      <w:pPr>
        <w:tabs>
          <w:tab w:val="num" w:pos="720"/>
        </w:tabs>
        <w:spacing w:after="0" w:line="240" w:lineRule="auto"/>
        <w:jc w:val="both"/>
        <w:rPr>
          <w:rFonts w:ascii="Arial" w:eastAsia="Times New Roman" w:hAnsi="Arial" w:cs="Arial"/>
          <w:b/>
          <w:bCs/>
          <w:sz w:val="24"/>
          <w:szCs w:val="24"/>
          <w:lang w:val="en-GB"/>
        </w:rPr>
      </w:pPr>
      <w:r w:rsidRPr="00CB0618">
        <w:rPr>
          <w:rFonts w:ascii="Arial" w:eastAsia="Times New Roman" w:hAnsi="Arial" w:cs="Arial"/>
          <w:b/>
          <w:bCs/>
          <w:sz w:val="24"/>
          <w:szCs w:val="24"/>
          <w:lang w:val="en-GB"/>
        </w:rPr>
        <w:t>Budget and Reports</w:t>
      </w:r>
    </w:p>
    <w:p w14:paraId="7F3D00D0" w14:textId="77777777"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rPr>
        <w:t>The Organization’s Board will develop and approve an annual budget which will contain the Organization’s total anticipated expenditures and revenues.</w:t>
      </w:r>
    </w:p>
    <w:p w14:paraId="6255179B" w14:textId="77777777" w:rsidR="00CB0618" w:rsidRPr="00CB0618" w:rsidRDefault="00CB0618" w:rsidP="00CB0618">
      <w:pPr>
        <w:tabs>
          <w:tab w:val="num" w:pos="720"/>
        </w:tabs>
        <w:spacing w:after="0" w:line="240" w:lineRule="auto"/>
        <w:ind w:left="360"/>
        <w:contextualSpacing/>
        <w:jc w:val="both"/>
        <w:rPr>
          <w:rFonts w:ascii="Arial" w:eastAsia="Times New Roman" w:hAnsi="Arial" w:cs="Arial"/>
          <w:bCs/>
          <w:sz w:val="24"/>
          <w:szCs w:val="24"/>
          <w:lang w:val="en-GB"/>
        </w:rPr>
      </w:pPr>
    </w:p>
    <w:p w14:paraId="757792CF" w14:textId="77777777"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lang w:val="en-GB"/>
        </w:rPr>
        <w:t>The Treasurer (or designate) will, at each meeting of the Board or at minimum quarterly, present an interim comparative financial statement (which includes actuals for revenues and expenditures compared to budget) and a balance sheet to the Board for approval.</w:t>
      </w:r>
    </w:p>
    <w:p w14:paraId="074818EC" w14:textId="77777777" w:rsidR="00CB0618" w:rsidRPr="00CB0618" w:rsidRDefault="00CB0618" w:rsidP="00CB0618">
      <w:pPr>
        <w:tabs>
          <w:tab w:val="num" w:pos="720"/>
        </w:tabs>
        <w:spacing w:after="0" w:line="240" w:lineRule="auto"/>
        <w:ind w:left="360"/>
        <w:contextualSpacing/>
        <w:jc w:val="both"/>
        <w:rPr>
          <w:rFonts w:ascii="Arial" w:eastAsia="Times New Roman" w:hAnsi="Arial" w:cs="Arial"/>
          <w:bCs/>
          <w:sz w:val="24"/>
          <w:szCs w:val="24"/>
          <w:lang w:val="en-GB"/>
        </w:rPr>
      </w:pPr>
    </w:p>
    <w:p w14:paraId="73F0C3D0" w14:textId="77777777"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lang w:val="en-GB"/>
        </w:rPr>
        <w:t>The Treasurer (or designate) will, at the Annual Meeting, present Financial Statements as required by applicable legislation and any other report as determined by the Board.</w:t>
      </w:r>
    </w:p>
    <w:p w14:paraId="7694F799" w14:textId="77777777" w:rsidR="00CB0618" w:rsidRPr="00CB0618" w:rsidRDefault="00CB0618" w:rsidP="00CB0618">
      <w:pPr>
        <w:tabs>
          <w:tab w:val="num" w:pos="720"/>
        </w:tabs>
        <w:spacing w:after="0" w:line="240" w:lineRule="auto"/>
        <w:ind w:left="360"/>
        <w:contextualSpacing/>
        <w:jc w:val="both"/>
        <w:rPr>
          <w:rFonts w:ascii="Arial" w:eastAsia="Times New Roman" w:hAnsi="Arial" w:cs="Arial"/>
          <w:bCs/>
          <w:color w:val="FF0000"/>
          <w:sz w:val="24"/>
          <w:szCs w:val="24"/>
          <w:lang w:val="en-GB"/>
        </w:rPr>
      </w:pPr>
    </w:p>
    <w:p w14:paraId="4BEB9E4B" w14:textId="77777777" w:rsidR="00CB0618" w:rsidRPr="00867044"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867044">
        <w:rPr>
          <w:rFonts w:ascii="Arial" w:eastAsia="Times New Roman" w:hAnsi="Arial" w:cs="Arial"/>
          <w:bCs/>
          <w:sz w:val="24"/>
          <w:szCs w:val="24"/>
          <w:lang w:val="en-GB"/>
        </w:rPr>
        <w:t>The financial statements of the Organization will be audited by a</w:t>
      </w:r>
      <w:r w:rsidR="00867044" w:rsidRPr="00867044">
        <w:rPr>
          <w:rFonts w:ascii="Arial" w:eastAsia="Times New Roman" w:hAnsi="Arial" w:cs="Arial"/>
          <w:bCs/>
          <w:sz w:val="24"/>
          <w:szCs w:val="24"/>
          <w:lang w:val="en-GB"/>
        </w:rPr>
        <w:t>n auditor appointed by the Members, as</w:t>
      </w:r>
      <w:r w:rsidRPr="00867044">
        <w:rPr>
          <w:rFonts w:ascii="Arial" w:eastAsia="Times New Roman" w:hAnsi="Arial" w:cs="Arial"/>
          <w:bCs/>
          <w:sz w:val="24"/>
          <w:szCs w:val="24"/>
          <w:lang w:val="en-GB"/>
        </w:rPr>
        <w:t xml:space="preserve"> required by </w:t>
      </w:r>
      <w:r w:rsidRPr="00867044">
        <w:rPr>
          <w:rFonts w:ascii="Arial" w:eastAsia="Times New Roman" w:hAnsi="Arial" w:cs="Arial"/>
          <w:bCs/>
          <w:sz w:val="24"/>
          <w:szCs w:val="24"/>
          <w:lang w:val="en-US"/>
        </w:rPr>
        <w:t xml:space="preserve">the </w:t>
      </w:r>
      <w:r w:rsidRPr="00867044">
        <w:rPr>
          <w:rFonts w:ascii="Arial" w:eastAsia="Times New Roman" w:hAnsi="Arial" w:cs="Arial"/>
          <w:bCs/>
          <w:i/>
          <w:sz w:val="24"/>
          <w:szCs w:val="24"/>
          <w:lang w:val="en-US"/>
        </w:rPr>
        <w:t>Manitoba Corporations Act</w:t>
      </w:r>
      <w:r w:rsidR="00867044" w:rsidRPr="00867044">
        <w:rPr>
          <w:rFonts w:ascii="Arial" w:eastAsia="Times New Roman" w:hAnsi="Arial" w:cs="Arial"/>
          <w:bCs/>
          <w:i/>
          <w:sz w:val="24"/>
          <w:szCs w:val="24"/>
          <w:lang w:val="en-US"/>
        </w:rPr>
        <w:t xml:space="preserve">, </w:t>
      </w:r>
      <w:r w:rsidR="00867044" w:rsidRPr="00867044">
        <w:rPr>
          <w:rFonts w:ascii="Arial" w:eastAsia="Times New Roman" w:hAnsi="Arial" w:cs="Arial"/>
          <w:bCs/>
          <w:sz w:val="24"/>
          <w:szCs w:val="24"/>
          <w:lang w:val="en-US"/>
        </w:rPr>
        <w:t>or will be prepared as a review engagement in accordance with Sport Manitoba policy, and approved by unanimous resolution of the Members.</w:t>
      </w:r>
      <w:r w:rsidR="00867044" w:rsidRPr="00867044">
        <w:rPr>
          <w:rFonts w:ascii="Arial" w:eastAsia="Times New Roman" w:hAnsi="Arial" w:cs="Arial"/>
          <w:bCs/>
          <w:i/>
          <w:sz w:val="24"/>
          <w:szCs w:val="24"/>
          <w:lang w:val="en-US"/>
        </w:rPr>
        <w:t xml:space="preserve"> </w:t>
      </w:r>
    </w:p>
    <w:p w14:paraId="29248AE0" w14:textId="77777777" w:rsidR="00CB0618" w:rsidRPr="00CB0618" w:rsidRDefault="00CB0618" w:rsidP="00CB0618">
      <w:pPr>
        <w:spacing w:after="0" w:line="240" w:lineRule="auto"/>
        <w:ind w:left="720"/>
        <w:contextualSpacing/>
        <w:rPr>
          <w:rFonts w:ascii="Arial" w:eastAsia="Calibri" w:hAnsi="Arial" w:cs="Arial"/>
          <w:b/>
          <w:sz w:val="24"/>
          <w:lang w:val="en-GB" w:bidi="en-US"/>
        </w:rPr>
      </w:pPr>
    </w:p>
    <w:p w14:paraId="79F06EDD" w14:textId="77777777"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lang w:val="en-GB"/>
        </w:rPr>
        <w:t>The Organization will file a T2 Corporation Income Tax Return each fiscal year.</w:t>
      </w:r>
    </w:p>
    <w:p w14:paraId="17DA1D08" w14:textId="77777777" w:rsidR="00CB0618" w:rsidRPr="00CB0618" w:rsidRDefault="00CB0618" w:rsidP="00CB0618">
      <w:pPr>
        <w:adjustRightInd w:val="0"/>
        <w:spacing w:after="0" w:line="240" w:lineRule="auto"/>
        <w:contextualSpacing/>
        <w:rPr>
          <w:rFonts w:ascii="Arial" w:eastAsia="Calibri" w:hAnsi="Arial" w:cs="Arial"/>
          <w:b/>
          <w:sz w:val="24"/>
          <w:lang w:bidi="en-US"/>
        </w:rPr>
      </w:pPr>
    </w:p>
    <w:p w14:paraId="2598826A" w14:textId="77777777"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Fiscal Year</w:t>
      </w:r>
    </w:p>
    <w:p w14:paraId="66CFF36C"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Organization’s fiscal year will be as described in the Bylaws.</w:t>
      </w:r>
    </w:p>
    <w:p w14:paraId="52BA6B0C" w14:textId="77777777" w:rsidR="00CB0618" w:rsidRPr="00CB0618" w:rsidRDefault="00CB0618" w:rsidP="00CB0618">
      <w:pPr>
        <w:spacing w:after="0" w:line="240" w:lineRule="auto"/>
        <w:contextualSpacing/>
        <w:jc w:val="both"/>
        <w:rPr>
          <w:rFonts w:ascii="Arial" w:eastAsia="Calibri" w:hAnsi="Arial" w:cs="Arial"/>
          <w:sz w:val="24"/>
          <w:lang w:bidi="en-US"/>
        </w:rPr>
      </w:pPr>
    </w:p>
    <w:p w14:paraId="54A98C04" w14:textId="77777777"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Banking - Revenue</w:t>
      </w:r>
    </w:p>
    <w:p w14:paraId="076D5B6F"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Registration fees shall be reviewed annually by the Treasurer who will make recommendations to the Board; which shall approve fees for each year well in advance of the start of the registration year.</w:t>
      </w:r>
    </w:p>
    <w:p w14:paraId="09596CF9"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46B6300C"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lastRenderedPageBreak/>
        <w:t>All money received by the Organization will be placed into a general fund and will be used for all necessary and permitted purposes for the operation of the Organization, as determined by the Organization’s Board.</w:t>
      </w:r>
    </w:p>
    <w:p w14:paraId="565E20E9"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42181B4"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All money received by the Organization will be deposited, in the name of the Organization, with a reputable financial institution.</w:t>
      </w:r>
    </w:p>
    <w:p w14:paraId="4479C848" w14:textId="77777777" w:rsidR="00CB0618" w:rsidRPr="00CB0618" w:rsidRDefault="00CB0618" w:rsidP="00CB0618">
      <w:pPr>
        <w:spacing w:after="0" w:line="240" w:lineRule="auto"/>
        <w:ind w:left="720"/>
        <w:contextualSpacing/>
        <w:rPr>
          <w:rFonts w:ascii="Arial" w:eastAsia="Calibri" w:hAnsi="Arial" w:cs="Arial"/>
          <w:sz w:val="24"/>
          <w:lang w:bidi="en-US"/>
        </w:rPr>
      </w:pPr>
    </w:p>
    <w:p w14:paraId="0F054F98" w14:textId="77777777"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Bank Reconciliation</w:t>
      </w:r>
    </w:p>
    <w:p w14:paraId="59CB411A"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bCs/>
          <w:sz w:val="24"/>
          <w:lang w:bidi="en-US"/>
        </w:rPr>
        <w:t>The Bank Statements will be reconciled to the general ledger on a monthly basis. On a quarterly basis, the Treasurer or other members of the Finance Committee will review and initial a copy of the Bank Reconciliation to indicate their review and approval.</w:t>
      </w:r>
    </w:p>
    <w:p w14:paraId="658D55D7" w14:textId="77777777" w:rsidR="00CB0618" w:rsidRPr="00CB0618" w:rsidRDefault="00CB0618" w:rsidP="00CB0618">
      <w:pPr>
        <w:spacing w:after="0" w:line="240" w:lineRule="auto"/>
        <w:contextualSpacing/>
        <w:jc w:val="both"/>
        <w:rPr>
          <w:rFonts w:ascii="Arial" w:eastAsia="Calibri" w:hAnsi="Arial" w:cs="Arial"/>
          <w:bCs/>
          <w:sz w:val="24"/>
          <w:lang w:bidi="en-US"/>
        </w:rPr>
      </w:pPr>
    </w:p>
    <w:p w14:paraId="7A22F94F" w14:textId="77777777"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bCs/>
          <w:sz w:val="24"/>
          <w:lang w:bidi="en-US"/>
        </w:rPr>
        <w:t>Petty Cash</w:t>
      </w:r>
    </w:p>
    <w:p w14:paraId="2AC35498"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bCs/>
          <w:sz w:val="24"/>
          <w:lang w:bidi="en-US"/>
        </w:rPr>
        <w:t xml:space="preserve">The petty cash fund will not exceed $100 and shall be operated for small incidental cash purchases not to exceed $15. When the cheque request is submitted for </w:t>
      </w:r>
      <w:proofErr w:type="gramStart"/>
      <w:r w:rsidRPr="00CB0618">
        <w:rPr>
          <w:rFonts w:ascii="Arial" w:eastAsia="Calibri" w:hAnsi="Arial" w:cs="Arial"/>
          <w:bCs/>
          <w:sz w:val="24"/>
          <w:lang w:bidi="en-US"/>
        </w:rPr>
        <w:t>payment</w:t>
      </w:r>
      <w:proofErr w:type="gramEnd"/>
      <w:r w:rsidRPr="00CB0618">
        <w:rPr>
          <w:rFonts w:ascii="Arial" w:eastAsia="Calibri" w:hAnsi="Arial" w:cs="Arial"/>
          <w:bCs/>
          <w:sz w:val="24"/>
          <w:lang w:bidi="en-US"/>
        </w:rPr>
        <w:t xml:space="preserve"> it should indicate the total amount needed to bring the fund back up to $100.</w:t>
      </w:r>
    </w:p>
    <w:p w14:paraId="22911FAA"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34788B6F" w14:textId="77777777" w:rsidR="00CB0618" w:rsidRPr="00CB0618" w:rsidRDefault="00CB0618" w:rsidP="00CB0618">
      <w:pPr>
        <w:spacing w:after="0" w:line="240" w:lineRule="auto"/>
        <w:contextualSpacing/>
        <w:jc w:val="both"/>
        <w:rPr>
          <w:rFonts w:ascii="Arial" w:eastAsia="Calibri" w:hAnsi="Arial" w:cs="Arial"/>
          <w:sz w:val="24"/>
          <w:lang w:bidi="en-US"/>
        </w:rPr>
      </w:pPr>
      <w:r w:rsidRPr="00CB0618">
        <w:rPr>
          <w:rFonts w:ascii="Arial" w:eastAsia="Calibri" w:hAnsi="Arial" w:cs="Arial"/>
          <w:b/>
          <w:sz w:val="24"/>
          <w:lang w:bidi="en-US"/>
        </w:rPr>
        <w:t>Signing Officers</w:t>
      </w:r>
    </w:p>
    <w:p w14:paraId="0F89F087"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szCs w:val="24"/>
          <w:lang w:bidi="en-US"/>
        </w:rPr>
        <w:t>All contracts, documents, or any other instruments in writing requiring the signature of the Association shall be signed by at least two of the following</w:t>
      </w:r>
      <w:r w:rsidRPr="00CB0618">
        <w:rPr>
          <w:rFonts w:ascii="Arial" w:eastAsia="Calibri" w:hAnsi="Arial" w:cs="Arial"/>
          <w:sz w:val="24"/>
          <w:lang w:bidi="en-US"/>
        </w:rPr>
        <w:t>:</w:t>
      </w:r>
    </w:p>
    <w:p w14:paraId="39DD1E4B" w14:textId="77777777"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President</w:t>
      </w:r>
    </w:p>
    <w:p w14:paraId="72E00660" w14:textId="77777777"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Treasurer</w:t>
      </w:r>
    </w:p>
    <w:p w14:paraId="176176A1" w14:textId="77777777"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 Director appointed by the Board as a signing authority</w:t>
      </w:r>
    </w:p>
    <w:p w14:paraId="1110CBBE" w14:textId="77777777"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 Staff appointed by the Board as a signing authority</w:t>
      </w:r>
    </w:p>
    <w:p w14:paraId="4C64F5EA"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583AED32"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szCs w:val="24"/>
          <w:lang w:bidi="en-US"/>
        </w:rPr>
        <w:t>Any contracts, documents or any other instruments in writing which have been approved in the Organization’s budget that are under $10,000 are not subject to this section and may be executed by the Treasurer or any individual delegated such signing authority by the Board.</w:t>
      </w:r>
    </w:p>
    <w:p w14:paraId="67AA732D"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1111614A" w14:textId="77777777" w:rsidR="00CB0618" w:rsidRPr="00867044" w:rsidRDefault="00CB0618" w:rsidP="00CB0618">
      <w:pPr>
        <w:numPr>
          <w:ilvl w:val="0"/>
          <w:numId w:val="3"/>
        </w:numPr>
        <w:spacing w:after="0" w:line="240" w:lineRule="auto"/>
        <w:contextualSpacing/>
        <w:jc w:val="both"/>
        <w:rPr>
          <w:rFonts w:ascii="Arial" w:eastAsia="Calibri" w:hAnsi="Arial" w:cs="Arial"/>
          <w:sz w:val="24"/>
          <w:lang w:bidi="en-US"/>
        </w:rPr>
      </w:pPr>
      <w:r w:rsidRPr="00867044">
        <w:rPr>
          <w:rFonts w:ascii="Arial" w:eastAsia="Calibri" w:hAnsi="Arial" w:cs="Arial"/>
          <w:sz w:val="24"/>
          <w:szCs w:val="24"/>
          <w:lang w:bidi="en-US"/>
        </w:rPr>
        <w:t>All cheques under $10,000 require signatures from two (2) of the following:</w:t>
      </w:r>
    </w:p>
    <w:p w14:paraId="62CE027D" w14:textId="77777777" w:rsidR="00CB0618" w:rsidRPr="00867044" w:rsidRDefault="00CB0618" w:rsidP="00867044">
      <w:pPr>
        <w:numPr>
          <w:ilvl w:val="0"/>
          <w:numId w:val="5"/>
        </w:numPr>
        <w:spacing w:after="0" w:line="240" w:lineRule="auto"/>
        <w:contextualSpacing/>
        <w:jc w:val="both"/>
        <w:rPr>
          <w:rFonts w:ascii="Arial" w:eastAsia="Calibri" w:hAnsi="Arial" w:cs="Arial"/>
          <w:sz w:val="24"/>
          <w:lang w:bidi="en-US"/>
        </w:rPr>
      </w:pPr>
      <w:r w:rsidRPr="00867044">
        <w:rPr>
          <w:rFonts w:ascii="Arial" w:eastAsia="Calibri" w:hAnsi="Arial" w:cs="Arial"/>
          <w:sz w:val="24"/>
          <w:lang w:bidi="en-US"/>
        </w:rPr>
        <w:t>President</w:t>
      </w:r>
      <w:r w:rsidR="00867044" w:rsidRPr="00867044">
        <w:rPr>
          <w:rFonts w:ascii="Arial" w:eastAsia="Calibri" w:hAnsi="Arial" w:cs="Arial"/>
          <w:sz w:val="24"/>
          <w:lang w:bidi="en-US"/>
        </w:rPr>
        <w:t>, Vice President, Treasurer, Secretary</w:t>
      </w:r>
    </w:p>
    <w:p w14:paraId="14424E81" w14:textId="77777777" w:rsidR="00CB0618" w:rsidRPr="00CB0618" w:rsidRDefault="00CB0618" w:rsidP="00CB0618">
      <w:pPr>
        <w:spacing w:after="0" w:line="240" w:lineRule="auto"/>
        <w:ind w:left="1080"/>
        <w:contextualSpacing/>
        <w:jc w:val="both"/>
        <w:rPr>
          <w:rFonts w:ascii="Arial" w:eastAsia="Calibri" w:hAnsi="Arial" w:cs="Arial"/>
          <w:sz w:val="24"/>
          <w:lang w:bidi="en-US"/>
        </w:rPr>
      </w:pPr>
    </w:p>
    <w:p w14:paraId="4ECA5D37" w14:textId="77777777" w:rsidR="00CB0618" w:rsidRPr="00CB0618" w:rsidRDefault="00CB0618" w:rsidP="00CB0618">
      <w:pPr>
        <w:numPr>
          <w:ilvl w:val="0"/>
          <w:numId w:val="3"/>
        </w:numPr>
        <w:spacing w:after="0" w:line="240" w:lineRule="auto"/>
        <w:contextualSpacing/>
        <w:jc w:val="both"/>
        <w:rPr>
          <w:rFonts w:ascii="Arial" w:eastAsia="Calibri" w:hAnsi="Arial" w:cs="Arial"/>
          <w:color w:val="000000" w:themeColor="text1"/>
          <w:sz w:val="24"/>
          <w:lang w:bidi="en-US"/>
        </w:rPr>
      </w:pPr>
      <w:r w:rsidRPr="00CB0618">
        <w:rPr>
          <w:rFonts w:ascii="Arial" w:eastAsia="Calibri" w:hAnsi="Arial" w:cs="Arial"/>
          <w:color w:val="000000" w:themeColor="text1"/>
          <w:sz w:val="24"/>
          <w:szCs w:val="24"/>
          <w:lang w:bidi="en-US"/>
        </w:rPr>
        <w:t>All cheques of $10,000 or above require signatures from two (2) of the following:</w:t>
      </w:r>
    </w:p>
    <w:p w14:paraId="4466E338" w14:textId="77777777" w:rsidR="00CB0618" w:rsidRPr="00CB0618" w:rsidRDefault="00CB0618" w:rsidP="00CB0618">
      <w:pPr>
        <w:numPr>
          <w:ilvl w:val="0"/>
          <w:numId w:val="6"/>
        </w:numPr>
        <w:spacing w:after="0" w:line="240" w:lineRule="auto"/>
        <w:contextualSpacing/>
        <w:jc w:val="both"/>
        <w:rPr>
          <w:rFonts w:ascii="Arial" w:eastAsia="Calibri" w:hAnsi="Arial" w:cs="Arial"/>
          <w:color w:val="000000" w:themeColor="text1"/>
          <w:sz w:val="24"/>
          <w:lang w:bidi="en-US"/>
        </w:rPr>
      </w:pPr>
      <w:r w:rsidRPr="00CB0618">
        <w:rPr>
          <w:rFonts w:ascii="Arial" w:eastAsia="Calibri" w:hAnsi="Arial" w:cs="Arial"/>
          <w:color w:val="000000" w:themeColor="text1"/>
          <w:sz w:val="24"/>
          <w:lang w:bidi="en-US"/>
        </w:rPr>
        <w:t>President</w:t>
      </w:r>
      <w:r w:rsidR="00867044">
        <w:rPr>
          <w:rFonts w:ascii="Arial" w:eastAsia="Calibri" w:hAnsi="Arial" w:cs="Arial"/>
          <w:color w:val="000000" w:themeColor="text1"/>
          <w:sz w:val="24"/>
          <w:lang w:bidi="en-US"/>
        </w:rPr>
        <w:t>, Vice President, Treasurer, Secretary</w:t>
      </w:r>
    </w:p>
    <w:p w14:paraId="3A27A5D3" w14:textId="77777777" w:rsidR="00CB0618" w:rsidRPr="00CB0618" w:rsidRDefault="00CB0618" w:rsidP="00CB0618">
      <w:pPr>
        <w:spacing w:after="0" w:line="240" w:lineRule="auto"/>
        <w:ind w:left="1080"/>
        <w:contextualSpacing/>
        <w:jc w:val="both"/>
        <w:rPr>
          <w:rFonts w:ascii="Arial" w:eastAsia="Calibri" w:hAnsi="Arial" w:cs="Arial"/>
          <w:sz w:val="24"/>
          <w:lang w:bidi="en-US"/>
        </w:rPr>
      </w:pPr>
    </w:p>
    <w:p w14:paraId="1E115843" w14:textId="77777777" w:rsidR="00CB0618" w:rsidRPr="00867044" w:rsidRDefault="00CB0618" w:rsidP="00CB0618">
      <w:pPr>
        <w:numPr>
          <w:ilvl w:val="0"/>
          <w:numId w:val="3"/>
        </w:numPr>
        <w:spacing w:after="0" w:line="240" w:lineRule="auto"/>
        <w:contextualSpacing/>
        <w:jc w:val="both"/>
        <w:rPr>
          <w:rFonts w:ascii="Arial" w:eastAsia="Calibri" w:hAnsi="Arial" w:cs="Arial"/>
          <w:sz w:val="24"/>
          <w:lang w:bidi="en-US"/>
        </w:rPr>
      </w:pPr>
      <w:r w:rsidRPr="00867044">
        <w:rPr>
          <w:rFonts w:ascii="Arial" w:eastAsia="Calibri" w:hAnsi="Arial" w:cs="Arial"/>
          <w:sz w:val="24"/>
          <w:szCs w:val="20"/>
          <w:lang w:bidi="en-US"/>
        </w:rPr>
        <w:t>All cheques payable to any signing authority will not be signed by that signing authority.</w:t>
      </w:r>
    </w:p>
    <w:p w14:paraId="1A73B631"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642143F3" w14:textId="77777777"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Electronic Banking</w:t>
      </w:r>
    </w:p>
    <w:p w14:paraId="6B38AC6C" w14:textId="77777777"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 xml:space="preserve">Internet banking has become a very common banking practice that provides several distinct advantages, the Association will ensure internal controls related to online banking are in place to ensure all internet banking transactions are consistent and comply with the Associations financial procedures (such as the type of allowable uses for online banking transaction, number of signers).   No one person should handle all of the transaction; the proper segregation of duties at all times must be followed. Authorized users need to consider the safe, secure and confidential storage of information and data, including the storage of PIN’s and security tokens where applicable.  Proper retention of all supporting materials and print outs transactions receipts must be maintained. </w:t>
      </w:r>
    </w:p>
    <w:p w14:paraId="783BA1B1" w14:textId="77777777" w:rsidR="00CB0618" w:rsidRDefault="00CB0618" w:rsidP="00CB0618">
      <w:pPr>
        <w:spacing w:after="0" w:line="240" w:lineRule="auto"/>
        <w:contextualSpacing/>
        <w:rPr>
          <w:rFonts w:ascii="Arial" w:eastAsia="Calibri" w:hAnsi="Arial" w:cs="Arial"/>
          <w:sz w:val="24"/>
          <w:lang w:bidi="en-US"/>
        </w:rPr>
      </w:pPr>
    </w:p>
    <w:p w14:paraId="22B70A40"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b/>
          <w:sz w:val="24"/>
          <w:lang w:bidi="en-US"/>
        </w:rPr>
        <w:t>Expenses</w:t>
      </w:r>
    </w:p>
    <w:p w14:paraId="6310F1F8"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Requests for purchases require the following:</w:t>
      </w:r>
    </w:p>
    <w:p w14:paraId="1C1FA431" w14:textId="77777777" w:rsidR="00CB0618" w:rsidRPr="00CB0618" w:rsidRDefault="00CB0618" w:rsidP="00CB0618">
      <w:pPr>
        <w:numPr>
          <w:ilvl w:val="0"/>
          <w:numId w:val="7"/>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All purchases must be approved by the Treasurer (or designate)</w:t>
      </w:r>
    </w:p>
    <w:p w14:paraId="04EAB143" w14:textId="77777777" w:rsidR="00CB0618" w:rsidRPr="002E3C97" w:rsidRDefault="00CB0618" w:rsidP="00CB0618">
      <w:pPr>
        <w:numPr>
          <w:ilvl w:val="0"/>
          <w:numId w:val="7"/>
        </w:numPr>
        <w:spacing w:after="0" w:line="240" w:lineRule="auto"/>
        <w:contextualSpacing/>
        <w:jc w:val="both"/>
        <w:rPr>
          <w:rFonts w:ascii="Arial" w:eastAsia="Calibri" w:hAnsi="Arial" w:cs="Arial"/>
          <w:sz w:val="24"/>
          <w:lang w:bidi="en-US"/>
        </w:rPr>
      </w:pPr>
      <w:r w:rsidRPr="002E3C97">
        <w:rPr>
          <w:rFonts w:ascii="Arial" w:eastAsia="Calibri" w:hAnsi="Arial" w:cs="Arial"/>
          <w:sz w:val="24"/>
          <w:lang w:bidi="en-US"/>
        </w:rPr>
        <w:t>Purchases over $500 also require the approval of the Organization’s Board</w:t>
      </w:r>
    </w:p>
    <w:p w14:paraId="3A9F196D" w14:textId="77777777" w:rsidR="00CB0618" w:rsidRPr="002E3C97" w:rsidRDefault="00CB0618" w:rsidP="00CB0618">
      <w:pPr>
        <w:spacing w:after="0" w:line="240" w:lineRule="auto"/>
        <w:ind w:left="360"/>
        <w:contextualSpacing/>
        <w:jc w:val="both"/>
        <w:rPr>
          <w:rFonts w:ascii="Arial" w:eastAsia="Calibri" w:hAnsi="Arial" w:cs="Arial"/>
          <w:sz w:val="24"/>
          <w:lang w:bidi="en-US"/>
        </w:rPr>
      </w:pPr>
    </w:p>
    <w:p w14:paraId="049F4C62"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All expenses will be supported with receipts and must be detailed to budget items, projects, or functions by the Organization’s </w:t>
      </w:r>
      <w:r w:rsidRPr="00CB0618">
        <w:rPr>
          <w:rFonts w:ascii="Arial" w:eastAsia="Calibri" w:hAnsi="Arial" w:cs="Arial"/>
          <w:sz w:val="24"/>
          <w:lang w:val="en-GB" w:bidi="en-US"/>
        </w:rPr>
        <w:t>Treasurer.</w:t>
      </w:r>
    </w:p>
    <w:p w14:paraId="6E4200A6"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51FD138" w14:textId="77777777" w:rsidR="00CB0618" w:rsidRPr="002E3C97" w:rsidRDefault="00CB0618" w:rsidP="00CB0618">
      <w:pPr>
        <w:numPr>
          <w:ilvl w:val="0"/>
          <w:numId w:val="3"/>
        </w:numPr>
        <w:spacing w:after="0" w:line="240" w:lineRule="auto"/>
        <w:contextualSpacing/>
        <w:jc w:val="both"/>
        <w:rPr>
          <w:rFonts w:ascii="Arial" w:eastAsia="Calibri" w:hAnsi="Arial" w:cs="Arial"/>
          <w:sz w:val="24"/>
          <w:lang w:bidi="en-US"/>
        </w:rPr>
      </w:pPr>
      <w:r w:rsidRPr="002E3C97">
        <w:rPr>
          <w:rFonts w:ascii="Arial" w:eastAsia="Calibri" w:hAnsi="Arial" w:cs="Arial"/>
          <w:sz w:val="24"/>
          <w:lang w:bidi="en-US"/>
        </w:rPr>
        <w:t>Receipts for all eligible non mileage expenses must be submitted with the Expense claim. Receipts should be the original receipt and should show the suppliers GST registration number and GST paid. Copies of a credit card or bank statement showing an expense are not acceptable.</w:t>
      </w:r>
    </w:p>
    <w:p w14:paraId="60AA475B"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F804B31" w14:textId="77777777" w:rsidR="00CB0618" w:rsidRPr="002E3C97" w:rsidRDefault="00CB0618" w:rsidP="00CB0618">
      <w:pPr>
        <w:numPr>
          <w:ilvl w:val="0"/>
          <w:numId w:val="3"/>
        </w:numPr>
        <w:spacing w:after="0" w:line="240" w:lineRule="auto"/>
        <w:contextualSpacing/>
        <w:jc w:val="both"/>
        <w:rPr>
          <w:rFonts w:ascii="Arial" w:eastAsia="Calibri" w:hAnsi="Arial" w:cs="Arial"/>
          <w:sz w:val="24"/>
          <w:lang w:bidi="en-US"/>
        </w:rPr>
      </w:pPr>
      <w:r w:rsidRPr="002E3C97">
        <w:rPr>
          <w:rFonts w:ascii="Arial" w:eastAsia="Calibri" w:hAnsi="Arial" w:cs="Arial"/>
          <w:sz w:val="24"/>
          <w:lang w:bidi="en-US"/>
        </w:rPr>
        <w:t>Approved expenses are to be claimed and reported no later than six (6) months following the date of the expense or within 1 week of the fiscal year end (</w:t>
      </w:r>
      <w:proofErr w:type="gramStart"/>
      <w:r w:rsidRPr="002E3C97">
        <w:rPr>
          <w:rFonts w:ascii="Arial" w:eastAsia="Calibri" w:hAnsi="Arial" w:cs="Arial"/>
          <w:sz w:val="24"/>
          <w:lang w:bidi="en-US"/>
        </w:rPr>
        <w:t>i.e.</w:t>
      </w:r>
      <w:proofErr w:type="gramEnd"/>
      <w:r w:rsidRPr="002E3C97">
        <w:rPr>
          <w:rFonts w:ascii="Arial" w:eastAsia="Calibri" w:hAnsi="Arial" w:cs="Arial"/>
          <w:sz w:val="24"/>
          <w:lang w:bidi="en-US"/>
        </w:rPr>
        <w:t xml:space="preserve"> by 7</w:t>
      </w:r>
      <w:r w:rsidRPr="002E3C97">
        <w:rPr>
          <w:rFonts w:ascii="Arial" w:eastAsia="Calibri" w:hAnsi="Arial" w:cs="Arial"/>
          <w:sz w:val="24"/>
          <w:vertAlign w:val="superscript"/>
          <w:lang w:bidi="en-US"/>
        </w:rPr>
        <w:t>th</w:t>
      </w:r>
      <w:r w:rsidRPr="002E3C97">
        <w:rPr>
          <w:rFonts w:ascii="Arial" w:eastAsia="Calibri" w:hAnsi="Arial" w:cs="Arial"/>
          <w:sz w:val="24"/>
          <w:lang w:bidi="en-US"/>
        </w:rPr>
        <w:t xml:space="preserve"> January) whichever is earlier. Expenses submitted beyond the six (6) month reporting requirement will be paid only upon the Board’s approval.</w:t>
      </w:r>
    </w:p>
    <w:p w14:paraId="77D18E88" w14:textId="77777777" w:rsidR="00CB0618" w:rsidRPr="002E3C97" w:rsidRDefault="00CB0618" w:rsidP="00CB0618">
      <w:pPr>
        <w:spacing w:after="0" w:line="240" w:lineRule="auto"/>
        <w:ind w:left="720"/>
        <w:contextualSpacing/>
        <w:rPr>
          <w:rFonts w:ascii="Arial" w:eastAsia="Calibri" w:hAnsi="Arial" w:cs="Arial"/>
          <w:sz w:val="24"/>
          <w:lang w:bidi="en-US"/>
        </w:rPr>
      </w:pPr>
    </w:p>
    <w:p w14:paraId="3D5601CD" w14:textId="3E3D76F2" w:rsid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Any expenditure not approved within the annual budget will be approved by the Board prior to any such expenditure. Without the Board’s approval, the expenditure will not be paid by the Organization unless determined otherwise by the Board.</w:t>
      </w:r>
    </w:p>
    <w:p w14:paraId="0F66E483" w14:textId="77777777" w:rsidR="00825D94" w:rsidRDefault="00825D94" w:rsidP="00020F6E">
      <w:pPr>
        <w:pStyle w:val="Paragraphedeliste"/>
        <w:rPr>
          <w:rFonts w:ascii="Arial" w:hAnsi="Arial" w:cs="Arial"/>
        </w:rPr>
      </w:pPr>
    </w:p>
    <w:p w14:paraId="5709008C" w14:textId="35593FDF" w:rsidR="00825D94" w:rsidRPr="00CB0618" w:rsidRDefault="00825D94" w:rsidP="00CB0618">
      <w:pPr>
        <w:numPr>
          <w:ilvl w:val="0"/>
          <w:numId w:val="3"/>
        </w:numPr>
        <w:spacing w:after="0" w:line="240" w:lineRule="auto"/>
        <w:contextualSpacing/>
        <w:jc w:val="both"/>
        <w:rPr>
          <w:rFonts w:ascii="Arial" w:eastAsia="Calibri" w:hAnsi="Arial" w:cs="Arial"/>
          <w:sz w:val="24"/>
          <w:lang w:bidi="en-US"/>
        </w:rPr>
      </w:pPr>
      <w:r>
        <w:rPr>
          <w:rFonts w:ascii="Arial" w:eastAsia="Calibri" w:hAnsi="Arial" w:cs="Arial"/>
          <w:sz w:val="24"/>
          <w:lang w:bidi="en-US"/>
        </w:rPr>
        <w:t>For expenditures over $100,000, the Board will exercise prudent due diligence and may seek quotes from multiple vendors and/or issue a request for proposal.</w:t>
      </w:r>
    </w:p>
    <w:p w14:paraId="278FDBD5" w14:textId="77777777" w:rsidR="00CB0618" w:rsidRPr="00CB0618" w:rsidRDefault="00CB0618" w:rsidP="00CB0618">
      <w:pPr>
        <w:spacing w:after="0" w:line="240" w:lineRule="auto"/>
        <w:ind w:left="720"/>
        <w:contextualSpacing/>
        <w:rPr>
          <w:rFonts w:ascii="Arial" w:eastAsia="Calibri" w:hAnsi="Arial" w:cs="Arial"/>
          <w:sz w:val="24"/>
          <w:lang w:bidi="en-US"/>
        </w:rPr>
      </w:pPr>
    </w:p>
    <w:p w14:paraId="54F1435C" w14:textId="77777777"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Accounts</w:t>
      </w:r>
    </w:p>
    <w:p w14:paraId="46B1F71D"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Accounts receivable terms are net ninety (90) days from the date of invoice.</w:t>
      </w:r>
    </w:p>
    <w:p w14:paraId="3461F372"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2CC52313"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Accounts payable will be paid within the terms of the supplier invoice. Where no terms are specified, accounts will be paid within thirty (30) days.</w:t>
      </w:r>
    </w:p>
    <w:p w14:paraId="21DF4E65"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0ECF3EE7" w14:textId="77777777"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Credit Card</w:t>
      </w:r>
    </w:p>
    <w:p w14:paraId="3FACDEF6"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With the approval of the Board, the Organization may acquire credit cards for the use of staff members who are required to make purchases on a regular basis for travel, accommodation, and other expenses related to their duties on behalf of the Organization. The Board will determine who receives credit cards and what the credit card limits will be.</w:t>
      </w:r>
    </w:p>
    <w:p w14:paraId="65F2624D"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1EB20322"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Credit card holders will be responsible for all charges made on credit cards issued in their name.</w:t>
      </w:r>
    </w:p>
    <w:p w14:paraId="2E2EFD0E" w14:textId="77777777" w:rsidR="00CB0618" w:rsidRPr="00CB0618" w:rsidRDefault="00CB0618" w:rsidP="00CB0618">
      <w:pPr>
        <w:spacing w:after="0" w:line="240" w:lineRule="auto"/>
        <w:contextualSpacing/>
        <w:jc w:val="both"/>
        <w:rPr>
          <w:rFonts w:ascii="Arial" w:eastAsia="Calibri" w:hAnsi="Arial" w:cs="Arial"/>
          <w:sz w:val="24"/>
          <w:lang w:bidi="en-US"/>
        </w:rPr>
      </w:pPr>
    </w:p>
    <w:p w14:paraId="5BAEC36C"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Credit cards must only be used for authorized payments that include:</w:t>
      </w:r>
    </w:p>
    <w:p w14:paraId="5A8BEF0F" w14:textId="77777777" w:rsidR="00CB0618" w:rsidRPr="00CB0618" w:rsidRDefault="00CB0618" w:rsidP="00CB0618">
      <w:pPr>
        <w:numPr>
          <w:ilvl w:val="0"/>
          <w:numId w:val="8"/>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Payment of actual and reasonable expenses incurred on authorized Organization business, including travel and accommodation, where it is not feasible for these costs to have been paid in advance of the expense being incurred or for the costs to be invoiced to the Organization</w:t>
      </w:r>
    </w:p>
    <w:p w14:paraId="455EF0B6" w14:textId="77777777" w:rsidR="00CB0618" w:rsidRPr="00CB0618" w:rsidRDefault="00CB0618" w:rsidP="00CB0618">
      <w:pPr>
        <w:numPr>
          <w:ilvl w:val="0"/>
          <w:numId w:val="8"/>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Purchase of goods or budgeted items</w:t>
      </w:r>
    </w:p>
    <w:p w14:paraId="66453CEC" w14:textId="77777777" w:rsidR="00CB0618" w:rsidRPr="00CB0618" w:rsidRDefault="00CB0618" w:rsidP="00CB0618">
      <w:pPr>
        <w:spacing w:after="0" w:line="240" w:lineRule="auto"/>
        <w:ind w:left="1080"/>
        <w:contextualSpacing/>
        <w:jc w:val="both"/>
        <w:rPr>
          <w:rFonts w:ascii="Arial" w:eastAsia="Calibri" w:hAnsi="Arial" w:cs="Arial"/>
          <w:sz w:val="24"/>
          <w:lang w:bidi="en-US"/>
        </w:rPr>
      </w:pPr>
    </w:p>
    <w:p w14:paraId="093F1C87"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For the purposes of this Policy, expenses included in an annual Organization budget as approved by the Board are considered to be authorized. Expenses that fall outside the approved budget must be approved before being charged to an </w:t>
      </w:r>
      <w:proofErr w:type="gramStart"/>
      <w:r w:rsidRPr="00CB0618">
        <w:rPr>
          <w:rFonts w:ascii="Arial" w:eastAsia="Calibri" w:hAnsi="Arial" w:cs="Arial"/>
          <w:sz w:val="24"/>
          <w:lang w:bidi="en-US"/>
        </w:rPr>
        <w:t>Organization</w:t>
      </w:r>
      <w:proofErr w:type="gramEnd"/>
      <w:r w:rsidRPr="00CB0618">
        <w:rPr>
          <w:rFonts w:ascii="Arial" w:eastAsia="Calibri" w:hAnsi="Arial" w:cs="Arial"/>
          <w:sz w:val="24"/>
          <w:lang w:bidi="en-US"/>
        </w:rPr>
        <w:t xml:space="preserve"> credit card.</w:t>
      </w:r>
    </w:p>
    <w:p w14:paraId="55362502"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19369FE3"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Credit cards are not to be used for any personal expenses and may not be used for meal purchases except with prior authorization.</w:t>
      </w:r>
    </w:p>
    <w:p w14:paraId="5FA078FE"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2A4E8496" w14:textId="77777777"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All expenses charged to a credit card should be supported by a credit card receipt issued by the merchant or a detailed supplier invoice to confirm that the expenses are properly incurred on Organization business.</w:t>
      </w:r>
    </w:p>
    <w:p w14:paraId="21413FF1" w14:textId="77777777" w:rsidR="00CB0618" w:rsidRPr="00CB0618" w:rsidRDefault="00CB0618" w:rsidP="00CB0618">
      <w:pPr>
        <w:spacing w:after="0" w:line="240" w:lineRule="auto"/>
        <w:ind w:left="360"/>
        <w:contextualSpacing/>
        <w:rPr>
          <w:rFonts w:ascii="Arial" w:eastAsia="Calibri" w:hAnsi="Arial" w:cs="Arial"/>
          <w:sz w:val="24"/>
          <w:lang w:bidi="en-US"/>
        </w:rPr>
      </w:pPr>
    </w:p>
    <w:p w14:paraId="5F3EC509"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Under no circumstances are cash advances to be drawn on Organization credit cards.</w:t>
      </w:r>
    </w:p>
    <w:p w14:paraId="0619C4DD"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25A1F68D"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In addition, the following individuals have credit card responsibilities:</w:t>
      </w:r>
    </w:p>
    <w:p w14:paraId="517C55C4" w14:textId="77777777" w:rsidR="00CB0618" w:rsidRPr="00CB0618" w:rsidRDefault="00CB0618" w:rsidP="00CB0618">
      <w:pPr>
        <w:numPr>
          <w:ilvl w:val="0"/>
          <w:numId w:val="9"/>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Cardholders must:</w:t>
      </w:r>
    </w:p>
    <w:p w14:paraId="29F3122D"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not allow another person to use the card</w:t>
      </w:r>
    </w:p>
    <w:p w14:paraId="6D0D173F"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protect the pin number of the card</w:t>
      </w:r>
    </w:p>
    <w:p w14:paraId="2A41AFFE"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only purchase within the credit limit of the card</w:t>
      </w:r>
    </w:p>
    <w:p w14:paraId="35097087"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notify the credit card company if the card is lost or stolen</w:t>
      </w:r>
    </w:p>
    <w:p w14:paraId="462EA8EF"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keep the card with them at all times, or in a secure location</w:t>
      </w:r>
    </w:p>
    <w:p w14:paraId="0713B404"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forward to the Organization’s Treasurer, on a monthly basis, all receipts for expenses charged to the card in the previous month</w:t>
      </w:r>
    </w:p>
    <w:p w14:paraId="19EDB31B" w14:textId="77777777"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surrender the credit card upon the cardholder ceasing to perform the role for which the card was issued</w:t>
      </w:r>
    </w:p>
    <w:p w14:paraId="4EFCC862" w14:textId="77777777" w:rsidR="00CB0618" w:rsidRPr="00CB0618" w:rsidRDefault="00CB0618" w:rsidP="00CB0618">
      <w:pPr>
        <w:numPr>
          <w:ilvl w:val="0"/>
          <w:numId w:val="9"/>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Organization’s Treasurer must:</w:t>
      </w:r>
    </w:p>
    <w:p w14:paraId="52A02C92" w14:textId="77777777"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ensure that each credit card issued to an individual is paid in full on a monthly basis</w:t>
      </w:r>
    </w:p>
    <w:p w14:paraId="65DAB620" w14:textId="77777777"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review and reconcile each credit card statement on a monthly basis</w:t>
      </w:r>
    </w:p>
    <w:p w14:paraId="1289E8B5" w14:textId="77777777"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bring to the attention of the Board any credit card expense which does not appear to be authorized under this policy</w:t>
      </w:r>
    </w:p>
    <w:p w14:paraId="4FB11DA0" w14:textId="77777777"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recover from the cardholder any funds owing for unauthorized expenses</w:t>
      </w:r>
    </w:p>
    <w:p w14:paraId="58CA73F7" w14:textId="77777777" w:rsidR="00CB0618" w:rsidRPr="00CB0618" w:rsidRDefault="00CB0618" w:rsidP="00CB0618">
      <w:pPr>
        <w:spacing w:after="0" w:line="240" w:lineRule="auto"/>
        <w:ind w:left="1800"/>
        <w:contextualSpacing/>
        <w:jc w:val="both"/>
        <w:rPr>
          <w:rFonts w:ascii="Arial" w:eastAsia="Calibri" w:hAnsi="Arial" w:cs="Arial"/>
          <w:sz w:val="24"/>
          <w:lang w:bidi="en-US"/>
        </w:rPr>
      </w:pPr>
    </w:p>
    <w:p w14:paraId="69CFB9B2" w14:textId="77777777"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Expense Claims</w:t>
      </w:r>
    </w:p>
    <w:p w14:paraId="6113E23D" w14:textId="77777777" w:rsidR="00CB0618" w:rsidRPr="00F01C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Representatives may submit expense claims to the Treasurer (or designate) for personal expenses incurred in performing their duties for the Organization. Generally, only expenses pre-approved by the Organization’s Treasurer (or designate) will be reimbursed - and only </w:t>
      </w:r>
      <w:r w:rsidRPr="00F01C18">
        <w:rPr>
          <w:rFonts w:ascii="Arial" w:eastAsia="Calibri" w:hAnsi="Arial" w:cs="Arial"/>
          <w:sz w:val="24"/>
          <w:lang w:bidi="en-US"/>
        </w:rPr>
        <w:t>within six months of the earliest expense on the form or within 1 week of the fiscal year end (</w:t>
      </w:r>
      <w:proofErr w:type="gramStart"/>
      <w:r w:rsidRPr="00F01C18">
        <w:rPr>
          <w:rFonts w:ascii="Arial" w:eastAsia="Calibri" w:hAnsi="Arial" w:cs="Arial"/>
          <w:sz w:val="24"/>
          <w:lang w:bidi="en-US"/>
        </w:rPr>
        <w:t>i.e.</w:t>
      </w:r>
      <w:proofErr w:type="gramEnd"/>
      <w:r w:rsidRPr="00F01C18">
        <w:rPr>
          <w:rFonts w:ascii="Arial" w:eastAsia="Calibri" w:hAnsi="Arial" w:cs="Arial"/>
          <w:sz w:val="24"/>
          <w:lang w:bidi="en-US"/>
        </w:rPr>
        <w:t xml:space="preserve"> by 7</w:t>
      </w:r>
      <w:r w:rsidRPr="00F01C18">
        <w:rPr>
          <w:rFonts w:ascii="Arial" w:eastAsia="Calibri" w:hAnsi="Arial" w:cs="Arial"/>
          <w:sz w:val="24"/>
          <w:vertAlign w:val="superscript"/>
          <w:lang w:bidi="en-US"/>
        </w:rPr>
        <w:t>th</w:t>
      </w:r>
      <w:r w:rsidRPr="00F01C18">
        <w:rPr>
          <w:rFonts w:ascii="Arial" w:eastAsia="Calibri" w:hAnsi="Arial" w:cs="Arial"/>
          <w:sz w:val="24"/>
          <w:lang w:bidi="en-US"/>
        </w:rPr>
        <w:t xml:space="preserve"> January) whichever is earlier. Expense claims must include:</w:t>
      </w:r>
    </w:p>
    <w:p w14:paraId="52DB32AC" w14:textId="77777777"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exact amount each separate expense</w:t>
      </w:r>
    </w:p>
    <w:p w14:paraId="3E33DBA2" w14:textId="77777777"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date on which the expense occurred</w:t>
      </w:r>
    </w:p>
    <w:p w14:paraId="667DA5F3" w14:textId="77777777"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place and location of the expense</w:t>
      </w:r>
    </w:p>
    <w:p w14:paraId="7D543BC8" w14:textId="77777777"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purpose of the expense</w:t>
      </w:r>
    </w:p>
    <w:p w14:paraId="23866610" w14:textId="77777777" w:rsidR="00CB0618" w:rsidRPr="00CB0618" w:rsidRDefault="00CB0618" w:rsidP="00CB0618">
      <w:pPr>
        <w:numPr>
          <w:ilvl w:val="1"/>
          <w:numId w:val="3"/>
        </w:numPr>
        <w:spacing w:after="0" w:line="240" w:lineRule="auto"/>
        <w:ind w:left="1080"/>
        <w:contextualSpacing/>
        <w:jc w:val="both"/>
        <w:rPr>
          <w:rFonts w:ascii="Arial Narrow" w:eastAsia="Calibri" w:hAnsi="Arial Narrow" w:cs="Times New Roman"/>
          <w:sz w:val="24"/>
          <w:lang w:bidi="en-US"/>
        </w:rPr>
      </w:pPr>
      <w:r w:rsidRPr="00CB0618">
        <w:rPr>
          <w:rFonts w:ascii="Arial" w:eastAsia="Calibri" w:hAnsi="Arial" w:cs="Arial"/>
          <w:sz w:val="24"/>
          <w:lang w:bidi="en-US"/>
        </w:rPr>
        <w:t>A receipt for the expense</w:t>
      </w:r>
    </w:p>
    <w:p w14:paraId="760637C5" w14:textId="77777777" w:rsidR="00CB0618" w:rsidRPr="00CB0618" w:rsidRDefault="00CB0618" w:rsidP="00CB0618">
      <w:pPr>
        <w:spacing w:after="0" w:line="240" w:lineRule="auto"/>
        <w:ind w:left="720"/>
        <w:contextualSpacing/>
        <w:rPr>
          <w:rFonts w:ascii="Arial Narrow" w:eastAsia="Calibri" w:hAnsi="Arial Narrow" w:cs="Times New Roman"/>
          <w:sz w:val="24"/>
          <w:lang w:bidi="en-US"/>
        </w:rPr>
      </w:pPr>
    </w:p>
    <w:p w14:paraId="6796771A" w14:textId="77777777" w:rsidR="00CB0618" w:rsidRPr="00CB0618" w:rsidRDefault="00CB0618" w:rsidP="00CB0618">
      <w:pPr>
        <w:numPr>
          <w:ilvl w:val="0"/>
          <w:numId w:val="3"/>
        </w:numPr>
        <w:spacing w:after="0" w:line="240" w:lineRule="auto"/>
        <w:contextualSpacing/>
        <w:jc w:val="both"/>
        <w:rPr>
          <w:rFonts w:ascii="Arial" w:eastAsia="Calibri" w:hAnsi="Arial" w:cs="Arial"/>
          <w:color w:val="4F81BD" w:themeColor="accent1"/>
          <w:sz w:val="24"/>
          <w:lang w:bidi="en-US"/>
        </w:rPr>
      </w:pPr>
      <w:r w:rsidRPr="00F01C18">
        <w:rPr>
          <w:rFonts w:ascii="Arial" w:eastAsia="Calibri" w:hAnsi="Arial" w:cs="Arial"/>
          <w:sz w:val="24"/>
          <w:lang w:bidi="en-US"/>
        </w:rPr>
        <w:t>Expense claims must use the MOA Expense Claim Form and are to be approved by the President and Treasurer</w:t>
      </w:r>
      <w:r w:rsidRPr="00CB0618">
        <w:rPr>
          <w:rFonts w:ascii="Arial" w:eastAsia="Calibri" w:hAnsi="Arial" w:cs="Arial"/>
          <w:color w:val="4F81BD" w:themeColor="accent1"/>
          <w:sz w:val="24"/>
          <w:lang w:bidi="en-US"/>
        </w:rPr>
        <w:t>.</w:t>
      </w:r>
    </w:p>
    <w:p w14:paraId="12640813"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22967C66" w14:textId="77777777" w:rsidR="00CB0618" w:rsidRPr="00F01C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Organization Representatives may submit expense claims to the Organization’s Treasurer (or designate) for travel and/or accommodation expenses </w:t>
      </w:r>
      <w:r w:rsidRPr="00F01C18">
        <w:rPr>
          <w:rFonts w:ascii="Arial" w:eastAsia="Calibri" w:hAnsi="Arial" w:cs="Arial"/>
          <w:sz w:val="24"/>
          <w:lang w:bidi="en-US"/>
        </w:rPr>
        <w:t>for orienteering events, clinics, conferences, provincial meetings, or national meetings;</w:t>
      </w:r>
      <w:r w:rsidRPr="00F01C18">
        <w:rPr>
          <w:rFonts w:ascii="Arial Narrow" w:eastAsia="Calibri" w:hAnsi="Arial Narrow" w:cs="Times New Roman"/>
          <w:sz w:val="24"/>
          <w:lang w:bidi="en-US"/>
        </w:rPr>
        <w:t xml:space="preserve"> </w:t>
      </w:r>
      <w:r w:rsidRPr="00F01C18">
        <w:rPr>
          <w:rFonts w:ascii="Arial" w:eastAsia="Calibri" w:hAnsi="Arial" w:cs="Arial"/>
          <w:sz w:val="24"/>
          <w:lang w:bidi="en-US"/>
        </w:rPr>
        <w:t>non-mileage expenses include but are not limited to office supplies, storage fees for orienteering equipment, and communication costs; provided the expected expense reimbursement amount is pre-approved by the Organization Treasurer (or designate).</w:t>
      </w:r>
    </w:p>
    <w:p w14:paraId="022F1114"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62AECC55"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Generally, no cash advances will be provided. If there is a need for a cash advance, a request must be made to the Treasurer for approval of the advance.</w:t>
      </w:r>
    </w:p>
    <w:p w14:paraId="66E1CF31"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FD6745F" w14:textId="77777777" w:rsidR="00CB0618" w:rsidRPr="00F01C18" w:rsidRDefault="00CB0618" w:rsidP="00CB0618">
      <w:pPr>
        <w:numPr>
          <w:ilvl w:val="0"/>
          <w:numId w:val="3"/>
        </w:numPr>
        <w:spacing w:after="0" w:line="240" w:lineRule="auto"/>
        <w:contextualSpacing/>
        <w:jc w:val="both"/>
        <w:rPr>
          <w:rFonts w:ascii="Arial" w:eastAsia="Calibri" w:hAnsi="Arial" w:cs="Arial"/>
          <w:sz w:val="24"/>
          <w:lang w:bidi="en-US"/>
        </w:rPr>
      </w:pPr>
      <w:r w:rsidRPr="00F01C18">
        <w:rPr>
          <w:rFonts w:ascii="Arial" w:eastAsia="Calibri" w:hAnsi="Arial" w:cs="Arial"/>
          <w:sz w:val="24"/>
          <w:lang w:bidi="en-US"/>
        </w:rPr>
        <w:t>Expenses will be reimbursed in amounts outlined in the following table:</w:t>
      </w:r>
    </w:p>
    <w:p w14:paraId="613B5E17"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32"/>
        <w:gridCol w:w="2631"/>
      </w:tblGrid>
      <w:tr w:rsidR="00CB0618" w:rsidRPr="00CB0618" w14:paraId="181A7330"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3D9582AE" w14:textId="77777777" w:rsidR="00CB0618" w:rsidRPr="00CB0618" w:rsidRDefault="00CB0618" w:rsidP="00CB0618">
            <w:pPr>
              <w:spacing w:after="0" w:line="240" w:lineRule="auto"/>
              <w:contextualSpacing/>
              <w:jc w:val="center"/>
              <w:rPr>
                <w:rFonts w:ascii="Arial" w:eastAsia="Calibri" w:hAnsi="Arial" w:cs="Arial"/>
                <w:b/>
                <w:sz w:val="24"/>
                <w:lang w:bidi="en-US"/>
              </w:rPr>
            </w:pPr>
            <w:r w:rsidRPr="00CB0618">
              <w:rPr>
                <w:rFonts w:ascii="Arial" w:eastAsia="Calibri" w:hAnsi="Arial" w:cs="Arial"/>
                <w:b/>
                <w:sz w:val="24"/>
                <w:lang w:bidi="en-US"/>
              </w:rPr>
              <w:t>Expense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2BC31D63" w14:textId="77777777" w:rsidR="00CB0618" w:rsidRPr="00CB0618" w:rsidRDefault="00CB0618" w:rsidP="00CB0618">
            <w:pPr>
              <w:spacing w:after="0" w:line="240" w:lineRule="auto"/>
              <w:contextualSpacing/>
              <w:jc w:val="center"/>
              <w:rPr>
                <w:rFonts w:ascii="Arial" w:eastAsia="Calibri" w:hAnsi="Arial" w:cs="Arial"/>
                <w:b/>
                <w:sz w:val="24"/>
                <w:lang w:bidi="en-US"/>
              </w:rPr>
            </w:pPr>
            <w:r w:rsidRPr="00CB0618">
              <w:rPr>
                <w:rFonts w:ascii="Arial" w:eastAsia="Calibri" w:hAnsi="Arial" w:cs="Arial"/>
                <w:b/>
                <w:sz w:val="24"/>
                <w:lang w:bidi="en-US"/>
              </w:rPr>
              <w:t>Rate</w:t>
            </w:r>
          </w:p>
        </w:tc>
        <w:tc>
          <w:tcPr>
            <w:tcW w:w="2631" w:type="dxa"/>
            <w:tcBorders>
              <w:top w:val="single" w:sz="4" w:space="0" w:color="auto"/>
              <w:left w:val="single" w:sz="4" w:space="0" w:color="auto"/>
              <w:bottom w:val="single" w:sz="4" w:space="0" w:color="auto"/>
              <w:right w:val="single" w:sz="4" w:space="0" w:color="auto"/>
            </w:tcBorders>
            <w:vAlign w:val="center"/>
            <w:hideMark/>
          </w:tcPr>
          <w:p w14:paraId="774B2013" w14:textId="77777777" w:rsidR="00CB0618" w:rsidRPr="00CB0618" w:rsidRDefault="00CB0618" w:rsidP="00CB0618">
            <w:pPr>
              <w:spacing w:after="0" w:line="240" w:lineRule="auto"/>
              <w:contextualSpacing/>
              <w:jc w:val="center"/>
              <w:rPr>
                <w:rFonts w:ascii="Arial" w:eastAsia="Calibri" w:hAnsi="Arial" w:cs="Arial"/>
                <w:b/>
                <w:sz w:val="24"/>
                <w:lang w:bidi="en-US"/>
              </w:rPr>
            </w:pPr>
            <w:r w:rsidRPr="00CB0618">
              <w:rPr>
                <w:rFonts w:ascii="Arial" w:eastAsia="Calibri" w:hAnsi="Arial" w:cs="Arial"/>
                <w:b/>
                <w:sz w:val="24"/>
                <w:lang w:bidi="en-US"/>
              </w:rPr>
              <w:t>Notes</w:t>
            </w:r>
          </w:p>
        </w:tc>
      </w:tr>
      <w:tr w:rsidR="00CB0618" w:rsidRPr="00CB0618" w14:paraId="21E89498" w14:textId="77777777" w:rsidTr="00CB0618">
        <w:trPr>
          <w:trHeight w:val="62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49C1BCB2"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Travel – Personal Vehicle Mileage Rate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2870E4B6" w14:textId="2DD5CB77" w:rsidR="00CB0618" w:rsidRPr="00F01C18" w:rsidRDefault="00CB0618" w:rsidP="00CB0618">
            <w:pPr>
              <w:spacing w:after="0" w:line="240" w:lineRule="auto"/>
              <w:contextualSpacing/>
              <w:rPr>
                <w:rFonts w:ascii="Arial" w:eastAsia="Calibri" w:hAnsi="Arial" w:cs="Arial"/>
                <w:sz w:val="24"/>
                <w:lang w:bidi="en-US"/>
              </w:rPr>
            </w:pPr>
            <w:r w:rsidRPr="00F01C18">
              <w:rPr>
                <w:rFonts w:ascii="Arial" w:eastAsia="Calibri" w:hAnsi="Arial" w:cs="Arial"/>
                <w:sz w:val="24"/>
                <w:lang w:bidi="en-US"/>
              </w:rPr>
              <w:t>$0.</w:t>
            </w:r>
            <w:r w:rsidR="000C1AB7">
              <w:rPr>
                <w:rFonts w:ascii="Arial" w:eastAsia="Calibri" w:hAnsi="Arial" w:cs="Arial"/>
                <w:sz w:val="24"/>
                <w:lang w:bidi="en-US"/>
              </w:rPr>
              <w:t>40</w:t>
            </w:r>
            <w:r w:rsidRPr="00F01C18">
              <w:rPr>
                <w:rFonts w:ascii="Arial" w:eastAsia="Calibri" w:hAnsi="Arial" w:cs="Arial"/>
                <w:sz w:val="24"/>
                <w:lang w:bidi="en-US"/>
              </w:rPr>
              <w:t xml:space="preserve"> per kilometre</w:t>
            </w:r>
          </w:p>
        </w:tc>
        <w:tc>
          <w:tcPr>
            <w:tcW w:w="2631" w:type="dxa"/>
            <w:tcBorders>
              <w:top w:val="single" w:sz="4" w:space="0" w:color="auto"/>
              <w:left w:val="single" w:sz="4" w:space="0" w:color="auto"/>
              <w:bottom w:val="single" w:sz="4" w:space="0" w:color="auto"/>
              <w:right w:val="single" w:sz="4" w:space="0" w:color="auto"/>
            </w:tcBorders>
            <w:vAlign w:val="center"/>
          </w:tcPr>
          <w:p w14:paraId="0E02F11D" w14:textId="77777777" w:rsidR="00CB0618" w:rsidRPr="00CB0618" w:rsidRDefault="00CB0618" w:rsidP="00CB0618">
            <w:pPr>
              <w:spacing w:after="0" w:line="240" w:lineRule="auto"/>
              <w:contextualSpacing/>
              <w:rPr>
                <w:rFonts w:ascii="Arial" w:eastAsia="Calibri" w:hAnsi="Arial" w:cs="Arial"/>
                <w:sz w:val="24"/>
                <w:lang w:bidi="en-US"/>
              </w:rPr>
            </w:pPr>
          </w:p>
        </w:tc>
      </w:tr>
      <w:tr w:rsidR="00CB0618" w:rsidRPr="00CB0618" w14:paraId="479D8C31"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72994164"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Travel – Air</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C6E7FAD"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Lowest economy</w:t>
            </w:r>
          </w:p>
        </w:tc>
        <w:tc>
          <w:tcPr>
            <w:tcW w:w="2631" w:type="dxa"/>
            <w:tcBorders>
              <w:top w:val="single" w:sz="4" w:space="0" w:color="auto"/>
              <w:left w:val="single" w:sz="4" w:space="0" w:color="auto"/>
              <w:bottom w:val="single" w:sz="4" w:space="0" w:color="auto"/>
              <w:right w:val="single" w:sz="4" w:space="0" w:color="auto"/>
            </w:tcBorders>
            <w:vAlign w:val="center"/>
            <w:hideMark/>
          </w:tcPr>
          <w:p w14:paraId="362514D9"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Prior approval required</w:t>
            </w:r>
          </w:p>
        </w:tc>
      </w:tr>
      <w:tr w:rsidR="00CB0618" w:rsidRPr="00CB0618" w14:paraId="0B7D0581"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021818F5" w14:textId="77777777" w:rsidR="00CB0618" w:rsidRPr="00CB0618" w:rsidRDefault="00F01C18"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Meals (Breakfast, Lunch &amp; Dinner)</w:t>
            </w:r>
            <w:r w:rsidR="00CB0618" w:rsidRPr="00CB0618">
              <w:rPr>
                <w:rFonts w:ascii="Arial" w:eastAsia="Calibri" w:hAnsi="Arial" w:cs="Arial"/>
                <w:sz w:val="24"/>
                <w:lang w:bidi="en-US"/>
              </w:rPr>
              <w:t xml:space="preserve">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1822AB8" w14:textId="77777777" w:rsidR="00CB0618" w:rsidRPr="00CB0618" w:rsidRDefault="00DA55FB"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Actual Cost</w:t>
            </w:r>
          </w:p>
        </w:tc>
        <w:tc>
          <w:tcPr>
            <w:tcW w:w="2631" w:type="dxa"/>
            <w:tcBorders>
              <w:top w:val="single" w:sz="4" w:space="0" w:color="auto"/>
              <w:left w:val="single" w:sz="4" w:space="0" w:color="auto"/>
              <w:bottom w:val="single" w:sz="4" w:space="0" w:color="auto"/>
              <w:right w:val="single" w:sz="4" w:space="0" w:color="auto"/>
            </w:tcBorders>
            <w:vAlign w:val="center"/>
            <w:hideMark/>
          </w:tcPr>
          <w:p w14:paraId="29ADCC22" w14:textId="77777777" w:rsidR="00CB0618" w:rsidRPr="00505E28" w:rsidRDefault="00CB0618" w:rsidP="00F01C18">
            <w:pPr>
              <w:spacing w:after="0" w:line="240" w:lineRule="auto"/>
              <w:contextualSpacing/>
              <w:rPr>
                <w:rFonts w:ascii="Arial" w:eastAsia="Calibri" w:hAnsi="Arial" w:cs="Arial"/>
                <w:b/>
                <w:sz w:val="24"/>
                <w:lang w:bidi="en-US"/>
              </w:rPr>
            </w:pPr>
            <w:r w:rsidRPr="00505E28">
              <w:rPr>
                <w:rFonts w:ascii="Arial" w:eastAsia="Calibri" w:hAnsi="Arial" w:cs="Arial"/>
                <w:b/>
                <w:sz w:val="24"/>
                <w:lang w:bidi="en-US"/>
              </w:rPr>
              <w:t>Prior approval required</w:t>
            </w:r>
            <w:r w:rsidR="00F01C18" w:rsidRPr="00505E28">
              <w:rPr>
                <w:rFonts w:ascii="Arial" w:eastAsia="Calibri" w:hAnsi="Arial" w:cs="Arial"/>
                <w:b/>
                <w:sz w:val="24"/>
                <w:lang w:bidi="en-US"/>
              </w:rPr>
              <w:t>.</w:t>
            </w:r>
            <w:r w:rsidRPr="00505E28">
              <w:rPr>
                <w:rFonts w:ascii="Arial" w:eastAsia="Calibri" w:hAnsi="Arial" w:cs="Arial"/>
                <w:b/>
                <w:sz w:val="24"/>
                <w:lang w:bidi="en-US"/>
              </w:rPr>
              <w:t xml:space="preserve"> </w:t>
            </w:r>
            <w:r w:rsidR="005F3E94" w:rsidRPr="00505E28">
              <w:rPr>
                <w:rFonts w:ascii="Arial" w:eastAsia="Calibri" w:hAnsi="Arial" w:cs="Arial"/>
                <w:b/>
                <w:sz w:val="24"/>
                <w:lang w:bidi="en-US"/>
              </w:rPr>
              <w:t xml:space="preserve">Receipts </w:t>
            </w:r>
            <w:r w:rsidRPr="00505E28">
              <w:rPr>
                <w:rFonts w:ascii="Arial" w:eastAsia="Calibri" w:hAnsi="Arial" w:cs="Arial"/>
                <w:b/>
                <w:sz w:val="24"/>
                <w:lang w:bidi="en-US"/>
              </w:rPr>
              <w:t>required</w:t>
            </w:r>
            <w:r w:rsidR="00DA55FB" w:rsidRPr="00505E28">
              <w:rPr>
                <w:rFonts w:ascii="Arial" w:eastAsia="Calibri" w:hAnsi="Arial" w:cs="Arial"/>
                <w:b/>
                <w:sz w:val="24"/>
                <w:lang w:bidi="en-US"/>
              </w:rPr>
              <w:t>. Not to exceed the Sport Manitoba rate noted below**</w:t>
            </w:r>
          </w:p>
        </w:tc>
      </w:tr>
      <w:tr w:rsidR="005F3E94" w:rsidRPr="00CB0618" w14:paraId="47E104E6" w14:textId="77777777" w:rsidTr="00CB0618">
        <w:trPr>
          <w:trHeight w:val="278"/>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5648CE79" w14:textId="77777777" w:rsidR="005F3E94"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Pr>
                <w:rFonts w:ascii="Arial" w:eastAsia="Calibri" w:hAnsi="Arial" w:cs="Arial"/>
                <w:sz w:val="24"/>
                <w:lang w:bidi="en-US"/>
              </w:rPr>
              <w:t>Breakfast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4225E308" w14:textId="77777777" w:rsidR="005F3E94" w:rsidRPr="00CB0618" w:rsidRDefault="00DA55FB"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$ 7.00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42837309" w14:textId="77777777" w:rsidR="005F3E94" w:rsidRDefault="00DA55FB"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Receipts</w:t>
            </w:r>
            <w:r w:rsidRPr="005F3E94">
              <w:rPr>
                <w:rFonts w:ascii="Arial" w:eastAsia="Calibri" w:hAnsi="Arial" w:cs="Arial"/>
                <w:sz w:val="24"/>
                <w:lang w:bidi="en-US"/>
              </w:rPr>
              <w:t xml:space="preserve"> required</w:t>
            </w:r>
          </w:p>
        </w:tc>
      </w:tr>
      <w:tr w:rsidR="00CB0618" w:rsidRPr="00CB0618" w14:paraId="7F9AE8B0" w14:textId="77777777" w:rsidTr="00CB0618">
        <w:trPr>
          <w:trHeight w:val="278"/>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1E85C339"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Lunch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0C9F291E"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$10.00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50F91B58" w14:textId="77777777"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Receipts</w:t>
            </w:r>
            <w:r w:rsidR="00CB0618" w:rsidRPr="005F3E94">
              <w:rPr>
                <w:rFonts w:ascii="Arial" w:eastAsia="Calibri" w:hAnsi="Arial" w:cs="Arial"/>
                <w:sz w:val="24"/>
                <w:lang w:bidi="en-US"/>
              </w:rPr>
              <w:t xml:space="preserve"> required</w:t>
            </w:r>
          </w:p>
        </w:tc>
      </w:tr>
      <w:tr w:rsidR="00CB0618" w:rsidRPr="00CB0618" w14:paraId="5E1CA6A5"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74DDB373"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Dinner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83A4B5E"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$16.00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6F6A5A71" w14:textId="77777777"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14:paraId="3BBDFE9C"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0C32030D"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Full Day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5ABCDE8"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$33.00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5B07225C" w14:textId="77777777"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14:paraId="60854308"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02DD82B0"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Breakfast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06EB4F84"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$10.00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0C562990" w14:textId="77777777"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14:paraId="4DE49464"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736970A9"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Lunch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2F13E5C7"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$15.00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2962C9CD" w14:textId="77777777"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14:paraId="4054379F"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551D8EC7"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Dinner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69FB48F3"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$25.00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682A7841" w14:textId="77777777"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14:paraId="5F282B5C"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79E698B6" w14:textId="77777777"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Full Day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1E7D8909"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$50.00</w:t>
            </w:r>
          </w:p>
        </w:tc>
        <w:tc>
          <w:tcPr>
            <w:tcW w:w="2631" w:type="dxa"/>
            <w:tcBorders>
              <w:top w:val="single" w:sz="4" w:space="0" w:color="auto"/>
              <w:left w:val="single" w:sz="4" w:space="0" w:color="auto"/>
              <w:bottom w:val="single" w:sz="4" w:space="0" w:color="auto"/>
              <w:right w:val="single" w:sz="4" w:space="0" w:color="auto"/>
            </w:tcBorders>
            <w:vAlign w:val="center"/>
            <w:hideMark/>
          </w:tcPr>
          <w:p w14:paraId="50FEEF1E" w14:textId="77777777" w:rsidR="00CB0618" w:rsidRPr="005F3E94" w:rsidRDefault="00505E28"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14:paraId="66B4DA27" w14:textId="77777777" w:rsidTr="00CB0618">
        <w:trPr>
          <w:trHeight w:val="287"/>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231463FB" w14:textId="77777777" w:rsidR="00CB0618" w:rsidRPr="005F3E94" w:rsidRDefault="00CB0618" w:rsidP="00CB0618">
            <w:pPr>
              <w:spacing w:after="0" w:line="240" w:lineRule="auto"/>
              <w:contextualSpacing/>
              <w:rPr>
                <w:rFonts w:ascii="Arial" w:eastAsia="Calibri" w:hAnsi="Arial" w:cs="Arial"/>
                <w:sz w:val="24"/>
                <w:lang w:bidi="en-US"/>
              </w:rPr>
            </w:pPr>
            <w:r w:rsidRPr="005F3E94">
              <w:rPr>
                <w:rFonts w:ascii="Arial" w:eastAsia="Calibri" w:hAnsi="Arial" w:cs="Arial"/>
                <w:sz w:val="24"/>
                <w:lang w:bidi="en-US"/>
              </w:rPr>
              <w:t>Accommodation</w:t>
            </w:r>
          </w:p>
        </w:tc>
        <w:tc>
          <w:tcPr>
            <w:tcW w:w="2632" w:type="dxa"/>
            <w:tcBorders>
              <w:top w:val="single" w:sz="4" w:space="0" w:color="auto"/>
              <w:left w:val="single" w:sz="4" w:space="0" w:color="auto"/>
              <w:bottom w:val="single" w:sz="4" w:space="0" w:color="auto"/>
              <w:right w:val="single" w:sz="4" w:space="0" w:color="auto"/>
            </w:tcBorders>
            <w:vAlign w:val="center"/>
            <w:hideMark/>
          </w:tcPr>
          <w:p w14:paraId="604C5BD0" w14:textId="77777777" w:rsidR="00CB0618" w:rsidRPr="005F3E94" w:rsidRDefault="00CB0618" w:rsidP="00CB0618">
            <w:pPr>
              <w:spacing w:after="0" w:line="240" w:lineRule="auto"/>
              <w:contextualSpacing/>
              <w:rPr>
                <w:rFonts w:ascii="Arial" w:eastAsia="Calibri" w:hAnsi="Arial" w:cs="Arial"/>
                <w:sz w:val="24"/>
                <w:lang w:bidi="en-US"/>
              </w:rPr>
            </w:pPr>
            <w:r w:rsidRPr="005F3E94">
              <w:rPr>
                <w:rFonts w:ascii="Arial" w:eastAsia="Calibri" w:hAnsi="Arial" w:cs="Arial"/>
                <w:sz w:val="24"/>
                <w:lang w:bidi="en-US"/>
              </w:rPr>
              <w:t>Double occupancy, when possible</w:t>
            </w:r>
          </w:p>
        </w:tc>
        <w:tc>
          <w:tcPr>
            <w:tcW w:w="2631" w:type="dxa"/>
            <w:tcBorders>
              <w:top w:val="single" w:sz="4" w:space="0" w:color="auto"/>
              <w:left w:val="single" w:sz="4" w:space="0" w:color="auto"/>
              <w:bottom w:val="single" w:sz="4" w:space="0" w:color="auto"/>
              <w:right w:val="single" w:sz="4" w:space="0" w:color="auto"/>
            </w:tcBorders>
            <w:vAlign w:val="center"/>
            <w:hideMark/>
          </w:tcPr>
          <w:p w14:paraId="6C6B2D46" w14:textId="77777777" w:rsidR="00CB0618" w:rsidRPr="005F3E94" w:rsidRDefault="00CB0618" w:rsidP="00CB0618">
            <w:pPr>
              <w:spacing w:after="0" w:line="240" w:lineRule="auto"/>
              <w:contextualSpacing/>
              <w:rPr>
                <w:rFonts w:ascii="Arial" w:eastAsia="Calibri" w:hAnsi="Arial" w:cs="Arial"/>
                <w:sz w:val="24"/>
                <w:lang w:bidi="en-US"/>
              </w:rPr>
            </w:pPr>
            <w:r w:rsidRPr="005F3E94">
              <w:rPr>
                <w:rFonts w:ascii="Arial" w:eastAsia="Calibri" w:hAnsi="Arial" w:cs="Arial"/>
                <w:sz w:val="24"/>
                <w:lang w:bidi="en-US"/>
              </w:rPr>
              <w:t>All personnel</w:t>
            </w:r>
          </w:p>
        </w:tc>
      </w:tr>
      <w:tr w:rsidR="00CB0618" w:rsidRPr="00CB0618" w14:paraId="4FB2E1B4" w14:textId="77777777"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4321F098" w14:textId="77777777" w:rsidR="00CB0618" w:rsidRPr="00DA55FB" w:rsidRDefault="00CB0618" w:rsidP="00CB0618">
            <w:pPr>
              <w:spacing w:after="0" w:line="240" w:lineRule="auto"/>
              <w:contextualSpacing/>
              <w:rPr>
                <w:rFonts w:ascii="Arial" w:eastAsia="Calibri" w:hAnsi="Arial" w:cs="Arial"/>
                <w:sz w:val="24"/>
                <w:lang w:bidi="en-US"/>
              </w:rPr>
            </w:pPr>
            <w:r w:rsidRPr="00DA55FB">
              <w:rPr>
                <w:rFonts w:ascii="Arial" w:eastAsia="Calibri" w:hAnsi="Arial" w:cs="Arial"/>
                <w:sz w:val="24"/>
                <w:lang w:bidi="en-US"/>
              </w:rPr>
              <w:t>Accommodation with Friends or Family</w:t>
            </w:r>
          </w:p>
        </w:tc>
        <w:tc>
          <w:tcPr>
            <w:tcW w:w="2632" w:type="dxa"/>
            <w:tcBorders>
              <w:top w:val="single" w:sz="4" w:space="0" w:color="auto"/>
              <w:left w:val="single" w:sz="4" w:space="0" w:color="auto"/>
              <w:bottom w:val="single" w:sz="4" w:space="0" w:color="auto"/>
              <w:right w:val="single" w:sz="4" w:space="0" w:color="auto"/>
            </w:tcBorders>
            <w:vAlign w:val="center"/>
            <w:hideMark/>
          </w:tcPr>
          <w:p w14:paraId="0817DCAD" w14:textId="77777777" w:rsidR="00CB0618" w:rsidRPr="00DA55FB" w:rsidRDefault="00CB0618" w:rsidP="00CB0618">
            <w:pPr>
              <w:spacing w:after="0" w:line="240" w:lineRule="auto"/>
              <w:contextualSpacing/>
              <w:rPr>
                <w:rFonts w:ascii="Arial" w:eastAsia="Calibri" w:hAnsi="Arial" w:cs="Arial"/>
                <w:sz w:val="24"/>
                <w:lang w:bidi="en-US"/>
              </w:rPr>
            </w:pPr>
            <w:r w:rsidRPr="00DA55FB">
              <w:rPr>
                <w:rFonts w:ascii="Arial" w:eastAsia="Calibri" w:hAnsi="Arial" w:cs="Arial"/>
                <w:sz w:val="24"/>
                <w:lang w:bidi="en-US"/>
              </w:rPr>
              <w:t>$15.00/ day</w:t>
            </w:r>
          </w:p>
        </w:tc>
        <w:tc>
          <w:tcPr>
            <w:tcW w:w="2631" w:type="dxa"/>
            <w:tcBorders>
              <w:top w:val="single" w:sz="4" w:space="0" w:color="auto"/>
              <w:left w:val="single" w:sz="4" w:space="0" w:color="auto"/>
              <w:bottom w:val="single" w:sz="4" w:space="0" w:color="auto"/>
              <w:right w:val="single" w:sz="4" w:space="0" w:color="auto"/>
            </w:tcBorders>
            <w:vAlign w:val="center"/>
            <w:hideMark/>
          </w:tcPr>
          <w:p w14:paraId="16798A14" w14:textId="77777777" w:rsidR="00CB0618" w:rsidRPr="00DA55FB" w:rsidRDefault="005F3E94" w:rsidP="00CB0618">
            <w:pPr>
              <w:spacing w:after="0" w:line="240" w:lineRule="auto"/>
              <w:contextualSpacing/>
              <w:rPr>
                <w:rFonts w:ascii="Arial" w:eastAsia="Calibri" w:hAnsi="Arial" w:cs="Arial"/>
                <w:sz w:val="24"/>
                <w:lang w:bidi="en-US"/>
              </w:rPr>
            </w:pPr>
            <w:r w:rsidRPr="00DA55FB">
              <w:rPr>
                <w:rFonts w:ascii="Arial" w:eastAsia="Calibri" w:hAnsi="Arial" w:cs="Arial"/>
                <w:sz w:val="24"/>
                <w:lang w:bidi="en-US"/>
              </w:rPr>
              <w:t xml:space="preserve">Prior approval. </w:t>
            </w:r>
            <w:r w:rsidR="00CB0618" w:rsidRPr="00DA55FB">
              <w:rPr>
                <w:rFonts w:ascii="Arial" w:eastAsia="Calibri" w:hAnsi="Arial" w:cs="Arial"/>
                <w:sz w:val="24"/>
                <w:lang w:bidi="en-US"/>
              </w:rPr>
              <w:t>Receipts not required</w:t>
            </w:r>
          </w:p>
        </w:tc>
      </w:tr>
      <w:tr w:rsidR="00CB0618" w:rsidRPr="00CB0618" w14:paraId="665DFAA6" w14:textId="77777777" w:rsidTr="00CB0618">
        <w:trPr>
          <w:trHeight w:val="321"/>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14:paraId="1C899853"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Incidental expenses</w:t>
            </w:r>
          </w:p>
        </w:tc>
        <w:tc>
          <w:tcPr>
            <w:tcW w:w="2632" w:type="dxa"/>
            <w:tcBorders>
              <w:top w:val="single" w:sz="4" w:space="0" w:color="auto"/>
              <w:left w:val="single" w:sz="4" w:space="0" w:color="auto"/>
              <w:bottom w:val="single" w:sz="4" w:space="0" w:color="auto"/>
              <w:right w:val="single" w:sz="4" w:space="0" w:color="auto"/>
            </w:tcBorders>
            <w:vAlign w:val="center"/>
            <w:hideMark/>
          </w:tcPr>
          <w:p w14:paraId="65A56B23"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Actual cost</w:t>
            </w:r>
          </w:p>
        </w:tc>
        <w:tc>
          <w:tcPr>
            <w:tcW w:w="2631" w:type="dxa"/>
            <w:tcBorders>
              <w:top w:val="single" w:sz="4" w:space="0" w:color="auto"/>
              <w:left w:val="single" w:sz="4" w:space="0" w:color="auto"/>
              <w:bottom w:val="single" w:sz="4" w:space="0" w:color="auto"/>
              <w:right w:val="single" w:sz="4" w:space="0" w:color="auto"/>
            </w:tcBorders>
            <w:vAlign w:val="center"/>
            <w:hideMark/>
          </w:tcPr>
          <w:p w14:paraId="160C0664" w14:textId="77777777" w:rsidR="00CB0618" w:rsidRPr="00CB0618"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Prior approval &amp; </w:t>
            </w:r>
            <w:r w:rsidR="00CB0618" w:rsidRPr="00CB0618">
              <w:rPr>
                <w:rFonts w:ascii="Arial" w:eastAsia="Calibri" w:hAnsi="Arial" w:cs="Arial"/>
                <w:sz w:val="24"/>
                <w:lang w:bidi="en-US"/>
              </w:rPr>
              <w:t>Receipt</w:t>
            </w:r>
            <w:r>
              <w:rPr>
                <w:rFonts w:ascii="Arial" w:eastAsia="Calibri" w:hAnsi="Arial" w:cs="Arial"/>
                <w:sz w:val="24"/>
                <w:lang w:bidi="en-US"/>
              </w:rPr>
              <w:t>s</w:t>
            </w:r>
            <w:r w:rsidR="00CB0618" w:rsidRPr="00CB0618">
              <w:rPr>
                <w:rFonts w:ascii="Arial" w:eastAsia="Calibri" w:hAnsi="Arial" w:cs="Arial"/>
                <w:sz w:val="24"/>
                <w:lang w:bidi="en-US"/>
              </w:rPr>
              <w:t xml:space="preserve"> required</w:t>
            </w:r>
          </w:p>
        </w:tc>
      </w:tr>
    </w:tbl>
    <w:p w14:paraId="3E65A7B8" w14:textId="77777777" w:rsidR="00CB0618" w:rsidRPr="00CB0618" w:rsidRDefault="00DA55FB" w:rsidP="00CB0618">
      <w:pPr>
        <w:spacing w:before="200" w:after="0" w:line="240" w:lineRule="auto"/>
        <w:contextualSpacing/>
        <w:outlineLvl w:val="1"/>
        <w:rPr>
          <w:rFonts w:ascii="Arial" w:eastAsia="Times New Roman" w:hAnsi="Arial" w:cs="Arial"/>
          <w:b/>
          <w:bCs/>
          <w:color w:val="4F81BD" w:themeColor="accent1"/>
          <w:sz w:val="24"/>
          <w:szCs w:val="24"/>
          <w:lang w:bidi="en-US"/>
        </w:rPr>
      </w:pPr>
      <w:r>
        <w:rPr>
          <w:rFonts w:ascii="Arial" w:eastAsia="Calibri" w:hAnsi="Arial" w:cs="Arial"/>
          <w:sz w:val="24"/>
          <w:lang w:bidi="en-US"/>
        </w:rPr>
        <w:t>**Not to exceed the Sport Manitoba rate.</w:t>
      </w:r>
    </w:p>
    <w:p w14:paraId="5CE00985" w14:textId="77777777" w:rsidR="00CB0618" w:rsidRPr="00CB0618" w:rsidRDefault="00CB0618" w:rsidP="00CB0618">
      <w:pPr>
        <w:spacing w:before="200" w:after="0" w:line="240" w:lineRule="auto"/>
        <w:contextualSpacing/>
        <w:outlineLvl w:val="1"/>
        <w:rPr>
          <w:rFonts w:ascii="Arial" w:eastAsia="Times New Roman" w:hAnsi="Arial" w:cs="Arial"/>
          <w:b/>
          <w:bCs/>
          <w:color w:val="4F81BD" w:themeColor="accent1"/>
          <w:sz w:val="24"/>
          <w:szCs w:val="24"/>
          <w:lang w:bidi="en-US"/>
        </w:rPr>
      </w:pPr>
    </w:p>
    <w:p w14:paraId="19DA1EB1" w14:textId="77777777"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Mileage</w:t>
      </w:r>
    </w:p>
    <w:p w14:paraId="5FD82AF0"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Mileage reimbursement will be made for the following:  </w:t>
      </w:r>
    </w:p>
    <w:p w14:paraId="02F433B3" w14:textId="77777777"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Travel to/from a meet site for the organization of events including clinics</w:t>
      </w:r>
    </w:p>
    <w:p w14:paraId="6D700CD4" w14:textId="77777777"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Directors travel to/from a board meeting.</w:t>
      </w:r>
    </w:p>
    <w:p w14:paraId="7EA900B3" w14:textId="77777777"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Employees travel for board authorized activities.</w:t>
      </w:r>
    </w:p>
    <w:p w14:paraId="1700EDAB" w14:textId="77777777"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Mileage reimbursement where the board has approved the expense.</w:t>
      </w:r>
    </w:p>
    <w:p w14:paraId="19AA8600" w14:textId="77777777"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Provincial Team travel</w:t>
      </w:r>
    </w:p>
    <w:p w14:paraId="3DE36F6A" w14:textId="77777777" w:rsidR="00CB0618" w:rsidRPr="00CB0618" w:rsidRDefault="00CB0618" w:rsidP="00CB0618">
      <w:pPr>
        <w:spacing w:after="0" w:line="240" w:lineRule="auto"/>
        <w:ind w:left="1080"/>
        <w:contextualSpacing/>
        <w:jc w:val="both"/>
        <w:rPr>
          <w:rFonts w:ascii="Arial" w:eastAsia="Calibri" w:hAnsi="Arial" w:cs="Arial"/>
          <w:sz w:val="24"/>
          <w:lang w:bidi="en-US"/>
        </w:rPr>
      </w:pPr>
    </w:p>
    <w:p w14:paraId="5935FEF0" w14:textId="77777777" w:rsidR="00CB0618" w:rsidRPr="00505E28" w:rsidRDefault="00CB0618" w:rsidP="00CB0618">
      <w:pPr>
        <w:numPr>
          <w:ilvl w:val="0"/>
          <w:numId w:val="3"/>
        </w:numPr>
        <w:spacing w:after="0" w:line="240" w:lineRule="auto"/>
        <w:contextualSpacing/>
        <w:jc w:val="both"/>
        <w:rPr>
          <w:rFonts w:ascii="Arial" w:eastAsia="Calibri" w:hAnsi="Arial" w:cs="Arial"/>
          <w:sz w:val="24"/>
          <w:szCs w:val="24"/>
          <w:lang w:bidi="en-US"/>
        </w:rPr>
      </w:pPr>
      <w:r w:rsidRPr="00505E28">
        <w:rPr>
          <w:rFonts w:ascii="Arial" w:eastAsia="Calibri" w:hAnsi="Arial" w:cs="Arial"/>
          <w:sz w:val="24"/>
          <w:szCs w:val="24"/>
          <w:lang w:bidi="en-US"/>
        </w:rPr>
        <w:t>Mileage will be reimbursed when accumulation reaches 100 km.</w:t>
      </w:r>
    </w:p>
    <w:p w14:paraId="07821754" w14:textId="77777777" w:rsidR="00CB0618" w:rsidRPr="00CB0618" w:rsidRDefault="00CB0618" w:rsidP="00CB0618">
      <w:pPr>
        <w:spacing w:after="0" w:line="240" w:lineRule="auto"/>
        <w:ind w:left="360"/>
        <w:contextualSpacing/>
        <w:jc w:val="both"/>
        <w:rPr>
          <w:rFonts w:ascii="Arial" w:eastAsia="Calibri" w:hAnsi="Arial" w:cs="Arial"/>
          <w:color w:val="4F81BD" w:themeColor="accent1"/>
          <w:sz w:val="24"/>
          <w:szCs w:val="24"/>
          <w:lang w:bidi="en-US"/>
        </w:rPr>
      </w:pPr>
    </w:p>
    <w:p w14:paraId="24C5B8B3"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 will not reimburse for costs above the specified rates without prior approval of the Treasurer.  Where costs above the specified rates are approved, receipts must be provided.</w:t>
      </w:r>
    </w:p>
    <w:p w14:paraId="504B73EF"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9AB678B" w14:textId="77777777" w:rsidR="00CB0618" w:rsidRPr="00CB0618" w:rsidRDefault="00CB0618" w:rsidP="00CB0618">
      <w:pPr>
        <w:spacing w:after="0" w:line="240" w:lineRule="auto"/>
        <w:contextualSpacing/>
        <w:jc w:val="both"/>
        <w:rPr>
          <w:rFonts w:ascii="Arial" w:eastAsia="Calibri" w:hAnsi="Arial" w:cs="Arial"/>
          <w:sz w:val="24"/>
          <w:lang w:bidi="en-US"/>
        </w:rPr>
      </w:pPr>
      <w:r w:rsidRPr="00CB0618">
        <w:rPr>
          <w:rFonts w:ascii="Arial" w:eastAsia="Calibri" w:hAnsi="Arial" w:cs="Arial"/>
          <w:b/>
          <w:bCs/>
          <w:sz w:val="24"/>
          <w:lang w:bidi="en-US"/>
        </w:rPr>
        <w:t>Travel and Accommodation Expenses</w:t>
      </w:r>
    </w:p>
    <w:p w14:paraId="3FB049E4"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Air travel is to be booked through the Organization whenever possible. Air travel including fares and itineraries is to be approved in advance by the Treasurer. In no circumstance will fares above the economy fare be reimbursed. Car travel will be reimbursed at the mileage rate specified in this Policy and will not exceed cost of available economy airfare. Car rentals will be reimbursed where authorized. Reimbursement will be for compact size cars through an authorized agency at the most economical rate possible. Individuals are expected to travel as foot-passengers where possible. Advance booking fees will be reimbursed where required by the nature and purpose of the travel.  For car rentals, it is the responsibility of the renter to ensure that adequate Collision, Comprehensive and </w:t>
      </w:r>
      <w:proofErr w:type="gramStart"/>
      <w:r w:rsidRPr="00CB0618">
        <w:rPr>
          <w:rFonts w:ascii="Arial" w:eastAsia="Calibri" w:hAnsi="Arial" w:cs="Arial"/>
          <w:sz w:val="24"/>
          <w:lang w:bidi="en-US"/>
        </w:rPr>
        <w:t>Third Party</w:t>
      </w:r>
      <w:proofErr w:type="gramEnd"/>
      <w:r w:rsidRPr="00CB0618">
        <w:rPr>
          <w:rFonts w:ascii="Arial" w:eastAsia="Calibri" w:hAnsi="Arial" w:cs="Arial"/>
          <w:sz w:val="24"/>
          <w:lang w:bidi="en-US"/>
        </w:rPr>
        <w:t xml:space="preserve"> Liability Insurance properly covers the vehicle.  Whether insurance is purchased through the rental agency, MPI, or by way of credit card, the renter must ensure that the type of vehicle rented and/or its intent use does not conflict with the rental company or credit card provided insurance guidelines.</w:t>
      </w:r>
    </w:p>
    <w:p w14:paraId="690F762F"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1135D86C"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Whenever possible, the Representatives who are attending the same event should travel together and stay with friends or event organizers where possible. However, only the driver may submit car-related expenses</w:t>
      </w:r>
      <w:r w:rsidR="00970978">
        <w:rPr>
          <w:rFonts w:ascii="Arial" w:eastAsia="Calibri" w:hAnsi="Arial" w:cs="Arial"/>
          <w:sz w:val="24"/>
          <w:lang w:bidi="en-US"/>
        </w:rPr>
        <w:t>.</w:t>
      </w:r>
    </w:p>
    <w:p w14:paraId="59BC5790"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29780F39"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970978">
        <w:rPr>
          <w:rFonts w:ascii="Arial" w:eastAsia="Calibri" w:hAnsi="Arial" w:cs="Arial"/>
          <w:sz w:val="24"/>
          <w:lang w:bidi="en-US"/>
        </w:rPr>
        <w:t>Accommodation will be reimbursed based on</w:t>
      </w:r>
      <w:r w:rsidR="00970978" w:rsidRPr="00970978">
        <w:rPr>
          <w:rFonts w:ascii="Arial" w:eastAsia="Calibri" w:hAnsi="Arial" w:cs="Arial"/>
          <w:sz w:val="24"/>
          <w:lang w:bidi="en-US"/>
        </w:rPr>
        <w:t xml:space="preserve"> </w:t>
      </w:r>
      <w:r w:rsidRPr="00970978">
        <w:rPr>
          <w:rFonts w:ascii="Arial" w:eastAsia="Calibri" w:hAnsi="Arial" w:cs="Arial"/>
          <w:sz w:val="24"/>
          <w:lang w:bidi="en-US"/>
        </w:rPr>
        <w:t>double occupancy, when possible.</w:t>
      </w:r>
      <w:r w:rsidRPr="00CB0618">
        <w:rPr>
          <w:rFonts w:ascii="Arial" w:eastAsia="Calibri" w:hAnsi="Arial" w:cs="Arial"/>
          <w:sz w:val="24"/>
          <w:lang w:bidi="en-US"/>
        </w:rPr>
        <w:t xml:space="preserve"> Reimbursement for accommodation will be limited to reasonable amounts in the particular circumstances with consideration given for proximity to business events and for location of events. Hotel receipts will be required for reimbursement, as a charge card slip does not provide sufficient information.</w:t>
      </w:r>
    </w:p>
    <w:p w14:paraId="7DECC45C"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F3608A3"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 will not provide reimbursement for parking tickets, speeding tickets or fines for any other violations.</w:t>
      </w:r>
    </w:p>
    <w:p w14:paraId="56F641EF"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404C5D3E"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 Representative attending an event where meals are not provided may request a per-diem allowance before attending the event. Per-diem rates are listed in the above table and do not require receipts. Individuals will not be reimbursed where meals are provided as part of an event or where meals are included in the accommodation rate.</w:t>
      </w:r>
    </w:p>
    <w:p w14:paraId="4CA1F12F" w14:textId="77777777" w:rsidR="00CB0618" w:rsidRPr="00CB0618" w:rsidRDefault="00CB0618" w:rsidP="00CB0618">
      <w:pPr>
        <w:spacing w:after="0" w:line="240" w:lineRule="auto"/>
        <w:ind w:left="720"/>
        <w:contextualSpacing/>
        <w:rPr>
          <w:rFonts w:ascii="Arial" w:eastAsia="Calibri" w:hAnsi="Arial" w:cs="Arial"/>
          <w:sz w:val="24"/>
          <w:lang w:bidi="en-US"/>
        </w:rPr>
      </w:pPr>
    </w:p>
    <w:p w14:paraId="7BAE73DC" w14:textId="77777777" w:rsidR="00CB0618" w:rsidRPr="00CB0618" w:rsidRDefault="00CB0618" w:rsidP="00CB0618">
      <w:pPr>
        <w:spacing w:after="0" w:line="240" w:lineRule="auto"/>
        <w:contextualSpacing/>
        <w:rPr>
          <w:rFonts w:ascii="Arial" w:eastAsia="Calibri" w:hAnsi="Arial" w:cs="Arial"/>
          <w:b/>
          <w:sz w:val="24"/>
          <w:lang w:bidi="en-US"/>
        </w:rPr>
      </w:pPr>
      <w:r w:rsidRPr="00CB0618">
        <w:rPr>
          <w:rFonts w:ascii="Arial" w:eastAsia="Calibri" w:hAnsi="Arial" w:cs="Arial"/>
          <w:b/>
          <w:sz w:val="24"/>
          <w:lang w:bidi="en-US"/>
        </w:rPr>
        <w:t>Entertainment Expense</w:t>
      </w:r>
    </w:p>
    <w:p w14:paraId="6E9FAC51" w14:textId="77777777"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Entertainment expenses are reimbursable when the expense is directly related to business.  These expenses include the purchase of a meal for a business associate or associates while conducting business.  A senior employee shall pay the bill and submit it on his/her expense report.  Original receipts must support all claims and include names of attendees and purpose of the expense.  Maximum allowable tip amount shall not exceed 15%</w:t>
      </w:r>
      <w:r w:rsidR="00970978">
        <w:rPr>
          <w:rFonts w:ascii="Arial" w:eastAsia="Calibri" w:hAnsi="Arial" w:cs="Arial"/>
          <w:sz w:val="24"/>
          <w:lang w:bidi="en-US"/>
        </w:rPr>
        <w:t>.</w:t>
      </w:r>
    </w:p>
    <w:p w14:paraId="7EA280C1" w14:textId="77777777" w:rsidR="00CB0618" w:rsidRDefault="00CB0618" w:rsidP="00CB0618">
      <w:pPr>
        <w:spacing w:before="200" w:after="0" w:line="240" w:lineRule="auto"/>
        <w:contextualSpacing/>
        <w:outlineLvl w:val="1"/>
        <w:rPr>
          <w:rFonts w:ascii="Arial" w:eastAsia="Times New Roman" w:hAnsi="Arial" w:cs="Arial"/>
          <w:b/>
          <w:bCs/>
          <w:color w:val="4F81BD" w:themeColor="accent1"/>
          <w:sz w:val="24"/>
          <w:szCs w:val="24"/>
          <w:lang w:bidi="en-US"/>
        </w:rPr>
      </w:pPr>
    </w:p>
    <w:p w14:paraId="3B326A85" w14:textId="77777777" w:rsidR="00CB0618" w:rsidRPr="00970978" w:rsidRDefault="00CB0618" w:rsidP="00CB0618">
      <w:pPr>
        <w:spacing w:before="200" w:after="0" w:line="240" w:lineRule="auto"/>
        <w:contextualSpacing/>
        <w:outlineLvl w:val="1"/>
        <w:rPr>
          <w:rFonts w:ascii="Arial" w:eastAsia="Times New Roman" w:hAnsi="Arial" w:cs="Arial"/>
          <w:b/>
          <w:bCs/>
          <w:sz w:val="24"/>
          <w:szCs w:val="24"/>
          <w:lang w:bidi="en-US"/>
        </w:rPr>
      </w:pPr>
      <w:r w:rsidRPr="00970978">
        <w:rPr>
          <w:rFonts w:ascii="Arial" w:eastAsia="Times New Roman" w:hAnsi="Arial" w:cs="Arial"/>
          <w:b/>
          <w:bCs/>
          <w:sz w:val="24"/>
          <w:szCs w:val="24"/>
          <w:lang w:bidi="en-US"/>
        </w:rPr>
        <w:t>Clinics</w:t>
      </w:r>
    </w:p>
    <w:p w14:paraId="182D3447" w14:textId="77777777" w:rsidR="00CB0618" w:rsidRPr="00970978" w:rsidRDefault="00CB0618" w:rsidP="00CB0618">
      <w:pPr>
        <w:numPr>
          <w:ilvl w:val="0"/>
          <w:numId w:val="3"/>
        </w:numPr>
        <w:spacing w:after="240" w:line="240" w:lineRule="auto"/>
        <w:contextualSpacing/>
        <w:rPr>
          <w:rFonts w:ascii="Arial" w:eastAsia="Calibri" w:hAnsi="Arial" w:cs="Arial"/>
          <w:sz w:val="24"/>
          <w:lang w:bidi="en-US"/>
        </w:rPr>
      </w:pPr>
      <w:r w:rsidRPr="00970978">
        <w:rPr>
          <w:rFonts w:ascii="Arial" w:eastAsia="Calibri" w:hAnsi="Arial" w:cs="Arial"/>
          <w:sz w:val="24"/>
          <w:lang w:bidi="en-US"/>
        </w:rPr>
        <w:t>Up to one half of the net revenue (clinic fees less expenses) will be given as an honorarium for organizing the clinic. It is up to the clinic organizer to submit a report with receipts detailing how the honorariums should be paid. Expenses include mileage, prizes, refreshments, maps and accommodations</w:t>
      </w:r>
      <w:r w:rsidR="00970978">
        <w:rPr>
          <w:rFonts w:ascii="Arial" w:eastAsia="Calibri" w:hAnsi="Arial" w:cs="Arial"/>
          <w:sz w:val="24"/>
          <w:lang w:bidi="en-US"/>
        </w:rPr>
        <w:t>.</w:t>
      </w:r>
    </w:p>
    <w:p w14:paraId="193B57F8" w14:textId="77777777" w:rsidR="00CB0618" w:rsidRPr="00CB0618" w:rsidRDefault="00CB0618" w:rsidP="00CB0618">
      <w:pPr>
        <w:spacing w:after="240" w:line="240" w:lineRule="auto"/>
        <w:ind w:left="360"/>
        <w:contextualSpacing/>
        <w:rPr>
          <w:rFonts w:ascii="Arial" w:eastAsia="Calibri" w:hAnsi="Arial" w:cs="Arial"/>
          <w:color w:val="4F81BD" w:themeColor="accent1"/>
          <w:sz w:val="24"/>
          <w:lang w:bidi="en-US"/>
        </w:rPr>
      </w:pPr>
    </w:p>
    <w:p w14:paraId="14AA8636" w14:textId="77777777" w:rsidR="00CB0618" w:rsidRPr="00970978" w:rsidRDefault="00CB0618" w:rsidP="00CB0618">
      <w:pPr>
        <w:spacing w:after="240" w:line="240" w:lineRule="auto"/>
        <w:ind w:left="360"/>
        <w:contextualSpacing/>
        <w:rPr>
          <w:rFonts w:ascii="Arial" w:eastAsia="Calibri" w:hAnsi="Arial" w:cs="Arial"/>
          <w:b/>
          <w:sz w:val="24"/>
          <w:lang w:bidi="en-US"/>
        </w:rPr>
      </w:pPr>
      <w:r w:rsidRPr="00970978">
        <w:rPr>
          <w:rFonts w:ascii="Arial" w:eastAsia="Calibri" w:hAnsi="Arial" w:cs="Arial"/>
          <w:b/>
          <w:sz w:val="24"/>
          <w:lang w:bidi="en-US"/>
        </w:rPr>
        <w:t>Provincial Team</w:t>
      </w:r>
    </w:p>
    <w:p w14:paraId="6CEB732C" w14:textId="77777777" w:rsidR="00CB0618" w:rsidRPr="00970978" w:rsidRDefault="00CB0618" w:rsidP="00CB0618">
      <w:pPr>
        <w:numPr>
          <w:ilvl w:val="0"/>
          <w:numId w:val="3"/>
        </w:numPr>
        <w:spacing w:after="0" w:line="240" w:lineRule="auto"/>
        <w:contextualSpacing/>
        <w:rPr>
          <w:rFonts w:ascii="Arial" w:eastAsia="Calibri" w:hAnsi="Arial" w:cs="Arial"/>
          <w:sz w:val="24"/>
          <w:lang w:bidi="en-US"/>
        </w:rPr>
      </w:pPr>
      <w:r w:rsidRPr="00970978">
        <w:rPr>
          <w:rFonts w:ascii="Arial" w:eastAsia="Calibri" w:hAnsi="Arial" w:cs="Arial"/>
          <w:sz w:val="24"/>
          <w:lang w:bidi="en-US"/>
        </w:rPr>
        <w:t>The criteria and amounts that can be claimed for Provincial Team members are announced each year. Eligible expenses include entry fees, mileage, travel and accommodations for the Canadian Championships and other out-of-province competitions identified each year.</w:t>
      </w:r>
    </w:p>
    <w:p w14:paraId="1FAE499C" w14:textId="77777777" w:rsidR="00CB0618" w:rsidRPr="00970978" w:rsidRDefault="00CB0618" w:rsidP="00CB0618">
      <w:pPr>
        <w:spacing w:before="200" w:after="0" w:line="240" w:lineRule="auto"/>
        <w:contextualSpacing/>
        <w:outlineLvl w:val="1"/>
        <w:rPr>
          <w:rFonts w:ascii="Arial Narrow" w:eastAsia="Times New Roman" w:hAnsi="Arial Narrow" w:cs="Times New Roman"/>
          <w:b/>
          <w:bCs/>
          <w:sz w:val="28"/>
          <w:szCs w:val="26"/>
          <w:lang w:bidi="en-US"/>
        </w:rPr>
      </w:pPr>
      <w:r w:rsidRPr="00970978">
        <w:rPr>
          <w:rFonts w:ascii="Arial Narrow" w:eastAsia="Times New Roman" w:hAnsi="Arial Narrow" w:cs="Times New Roman"/>
          <w:b/>
          <w:bCs/>
          <w:sz w:val="28"/>
          <w:szCs w:val="26"/>
          <w:lang w:bidi="en-US"/>
        </w:rPr>
        <w:t xml:space="preserve"> </w:t>
      </w:r>
    </w:p>
    <w:p w14:paraId="7C4AAB6D" w14:textId="77777777"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Other Expenses</w:t>
      </w:r>
    </w:p>
    <w:p w14:paraId="579F78EB"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Organization Representatives may be reimbursed for long distance telephone calls provided the expenses were the Organization-related. Expense claims for telephone expenses must include the name of the person called, his or her connection to the Organization, and the purpose of the call. Telephone expenses in excess of $80.00 will not be reimbursed.</w:t>
      </w:r>
    </w:p>
    <w:p w14:paraId="1BEEC72F"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325C1A8F" w14:textId="77777777"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Actual and reasonable expenses for items such as parking, telephones and copying may be reimbursed. Receipts must be provided for all such expenses.</w:t>
      </w:r>
    </w:p>
    <w:p w14:paraId="1273BA8A" w14:textId="77777777" w:rsidR="00CB0618" w:rsidRPr="00CB0618" w:rsidRDefault="00CB0618" w:rsidP="00CB0618">
      <w:pPr>
        <w:spacing w:after="0" w:line="240" w:lineRule="auto"/>
        <w:ind w:left="360"/>
        <w:contextualSpacing/>
        <w:jc w:val="both"/>
        <w:rPr>
          <w:rFonts w:ascii="Arial" w:eastAsia="Calibri" w:hAnsi="Arial" w:cs="Arial"/>
          <w:sz w:val="24"/>
          <w:lang w:bidi="en-US"/>
        </w:rPr>
      </w:pPr>
    </w:p>
    <w:p w14:paraId="7CC80AC2" w14:textId="77777777" w:rsidR="00CB0618" w:rsidRPr="00CB0618" w:rsidRDefault="00CB0618" w:rsidP="00CB0618">
      <w:pPr>
        <w:adjustRightInd w:val="0"/>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Signing Authority – Other Documents</w:t>
      </w:r>
    </w:p>
    <w:p w14:paraId="2151B162" w14:textId="77777777"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 xml:space="preserve">In the absence of any resolution to the contrary passed by the Board, the deeds, contracts, securities, bonds and other document(s) requiring the signature of two signing officers. The Board may authorize other persons to sign on behalf of the Organization. </w:t>
      </w:r>
    </w:p>
    <w:p w14:paraId="560ECEA6" w14:textId="77777777"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14:paraId="111A8C2D" w14:textId="77777777"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Copies of all deeds, contracts, securities, bonds and other document(s) requiring the signature of the Organization will be made available for review by the Board if requested.</w:t>
      </w:r>
    </w:p>
    <w:p w14:paraId="428053F8" w14:textId="77777777"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14:paraId="50221EB8" w14:textId="77777777" w:rsidR="00CB0618" w:rsidRPr="00CB0618" w:rsidRDefault="00CB0618" w:rsidP="00CB0618">
      <w:pPr>
        <w:adjustRightInd w:val="0"/>
        <w:spacing w:after="0" w:line="240" w:lineRule="auto"/>
        <w:ind w:left="360"/>
        <w:contextualSpacing/>
        <w:rPr>
          <w:rFonts w:ascii="Arial" w:eastAsia="Calibri" w:hAnsi="Arial" w:cs="Arial"/>
          <w:bCs/>
          <w:sz w:val="24"/>
          <w:lang w:bidi="en-US"/>
        </w:rPr>
      </w:pPr>
      <w:r w:rsidRPr="00CB0618">
        <w:rPr>
          <w:rFonts w:ascii="Arial" w:eastAsia="Calibri" w:hAnsi="Arial" w:cs="Arial"/>
          <w:b/>
          <w:bCs/>
          <w:sz w:val="24"/>
          <w:lang w:bidi="en-US"/>
        </w:rPr>
        <w:t>NSF Charges</w:t>
      </w:r>
    </w:p>
    <w:p w14:paraId="48015993" w14:textId="77777777"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 xml:space="preserve">The Organization will charge a </w:t>
      </w:r>
      <w:proofErr w:type="gramStart"/>
      <w:r w:rsidRPr="00CB0618">
        <w:rPr>
          <w:rFonts w:ascii="Arial" w:eastAsia="Calibri" w:hAnsi="Arial" w:cs="Arial"/>
          <w:sz w:val="24"/>
          <w:lang w:bidi="en-US"/>
        </w:rPr>
        <w:t>twenty-five dollar</w:t>
      </w:r>
      <w:proofErr w:type="gramEnd"/>
      <w:r w:rsidRPr="00CB0618">
        <w:rPr>
          <w:rFonts w:ascii="Arial" w:eastAsia="Calibri" w:hAnsi="Arial" w:cs="Arial"/>
          <w:sz w:val="24"/>
          <w:lang w:bidi="en-US"/>
        </w:rPr>
        <w:t xml:space="preserve"> ($25.00) charge on NSF Cheques. The penalty will be waived if the cheque was returned in error from the Bank (written confirmation required).  Waiver of penalty for reasons other than bank error shall be considered on a case-by-case basis.  An individual who has a repeat occurrence of a returned cheque will not be allowed to pay with a cheque in the future.  Accepted methods of payment will be cash, certified cheque or money order</w:t>
      </w:r>
    </w:p>
    <w:p w14:paraId="76D64958" w14:textId="77777777"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14:paraId="15C8B938" w14:textId="77777777" w:rsidR="00CB0618" w:rsidRPr="00CB0618" w:rsidRDefault="00CB0618" w:rsidP="00CB0618">
      <w:pPr>
        <w:adjustRightInd w:val="0"/>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Replacement Cheques</w:t>
      </w:r>
    </w:p>
    <w:p w14:paraId="507663BF" w14:textId="77777777"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Lost or missing cheques will not be re-issued until after the next applicable month end reconciliation has taken place.</w:t>
      </w:r>
    </w:p>
    <w:p w14:paraId="68DD7E63" w14:textId="77777777"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14:paraId="14467A4D" w14:textId="77777777"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 xml:space="preserve">Cheques that need to be replaced due to loss will be assessed a </w:t>
      </w:r>
      <w:proofErr w:type="gramStart"/>
      <w:r w:rsidRPr="00CB0618">
        <w:rPr>
          <w:rFonts w:ascii="Arial" w:eastAsia="Calibri" w:hAnsi="Arial" w:cs="Arial"/>
          <w:bCs/>
          <w:sz w:val="24"/>
          <w:lang w:bidi="en-US"/>
        </w:rPr>
        <w:t>five dollar</w:t>
      </w:r>
      <w:proofErr w:type="gramEnd"/>
      <w:r w:rsidRPr="00CB0618">
        <w:rPr>
          <w:rFonts w:ascii="Arial" w:eastAsia="Calibri" w:hAnsi="Arial" w:cs="Arial"/>
          <w:bCs/>
          <w:sz w:val="24"/>
          <w:lang w:bidi="en-US"/>
        </w:rPr>
        <w:t xml:space="preserve"> ($5.00) administration fee.</w:t>
      </w:r>
    </w:p>
    <w:p w14:paraId="6ECEA9BF" w14:textId="77777777" w:rsidR="00CB0618" w:rsidRPr="00CB0618" w:rsidRDefault="00CB0618" w:rsidP="00CB0618">
      <w:pPr>
        <w:spacing w:after="0" w:line="240" w:lineRule="auto"/>
        <w:ind w:left="720"/>
        <w:contextualSpacing/>
        <w:rPr>
          <w:rFonts w:ascii="Arial" w:eastAsia="Calibri" w:hAnsi="Arial" w:cs="Arial"/>
          <w:bCs/>
          <w:sz w:val="24"/>
          <w:lang w:bidi="en-US"/>
        </w:rPr>
      </w:pPr>
    </w:p>
    <w:p w14:paraId="0952F30F" w14:textId="77777777"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Lost or missing cheques that have not been claimed by the Organization’s year end will not be reissued.</w:t>
      </w:r>
    </w:p>
    <w:p w14:paraId="4E4344DD" w14:textId="77777777" w:rsidR="00CB0618" w:rsidRPr="00CB0618" w:rsidRDefault="00CB0618" w:rsidP="00CB0618">
      <w:pPr>
        <w:spacing w:after="0" w:line="240" w:lineRule="auto"/>
        <w:contextualSpacing/>
        <w:rPr>
          <w:rFonts w:ascii="Arial" w:eastAsia="Calibri" w:hAnsi="Arial" w:cs="Arial"/>
          <w:sz w:val="24"/>
          <w:lang w:bidi="en-US"/>
        </w:rPr>
      </w:pPr>
    </w:p>
    <w:p w14:paraId="05B5B7E4" w14:textId="77777777" w:rsidR="00CB0618" w:rsidRPr="00CB0618" w:rsidRDefault="00CB0618" w:rsidP="00CB0618">
      <w:pPr>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Equity/Operating Reserve</w:t>
      </w:r>
    </w:p>
    <w:p w14:paraId="275C64FF" w14:textId="77777777"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The target for the minimum operating reserve fund or minimum equity level is (insert) months of the Association’s average operating costs.  The calculation of average monthly operating costs includes all ongoing committed expenses, for example salaries &amp; benefits, rent, storage, office admin costs like phones, internet, and set programming costs. The amount of the equity / operating reserve will be reviewed annually after the fiscal budget is approved.</w:t>
      </w:r>
    </w:p>
    <w:p w14:paraId="1E9B42D6" w14:textId="77777777" w:rsidR="00CB0618" w:rsidRPr="00CB0618" w:rsidRDefault="00CB0618" w:rsidP="00CB0618">
      <w:pPr>
        <w:spacing w:after="0" w:line="240" w:lineRule="auto"/>
        <w:contextualSpacing/>
        <w:rPr>
          <w:rFonts w:ascii="Arial" w:eastAsia="Calibri" w:hAnsi="Arial" w:cs="Arial"/>
          <w:sz w:val="24"/>
          <w:lang w:bidi="en-US"/>
        </w:rPr>
      </w:pPr>
    </w:p>
    <w:p w14:paraId="455FC80F" w14:textId="77777777" w:rsidR="00CB0618" w:rsidRPr="00CB0618" w:rsidRDefault="00CB0618" w:rsidP="00CB0618">
      <w:pPr>
        <w:spacing w:after="0" w:line="240" w:lineRule="auto"/>
        <w:contextualSpacing/>
        <w:rPr>
          <w:rFonts w:ascii="Arial" w:eastAsia="Calibri" w:hAnsi="Arial" w:cs="Arial"/>
          <w:sz w:val="24"/>
          <w:szCs w:val="24"/>
          <w:lang w:bidi="en-US"/>
        </w:rPr>
      </w:pPr>
    </w:p>
    <w:p w14:paraId="068AC9C2" w14:textId="77777777" w:rsidR="00CB0618" w:rsidRPr="00CB0618" w:rsidRDefault="00CB0618" w:rsidP="00CB0618">
      <w:pPr>
        <w:spacing w:after="0" w:line="240" w:lineRule="auto"/>
        <w:contextualSpacing/>
        <w:rPr>
          <w:rFonts w:ascii="Arial" w:eastAsia="Calibri" w:hAnsi="Arial" w:cs="Arial"/>
          <w:sz w:val="24"/>
          <w:lang w:bidi="en-US"/>
        </w:rPr>
      </w:pPr>
    </w:p>
    <w:p w14:paraId="156AD6F2" w14:textId="77777777" w:rsidR="00CB0618" w:rsidRPr="00CB0618" w:rsidRDefault="00CB0618" w:rsidP="00CB0618">
      <w:pPr>
        <w:tabs>
          <w:tab w:val="right" w:pos="9900"/>
        </w:tabs>
        <w:spacing w:after="0" w:line="240" w:lineRule="auto"/>
        <w:contextualSpacing/>
        <w:rPr>
          <w:rFonts w:ascii="Arial" w:eastAsia="Calibri" w:hAnsi="Arial" w:cs="Arial"/>
          <w:b/>
          <w:sz w:val="24"/>
          <w:lang w:bidi="en-US"/>
        </w:rPr>
      </w:pPr>
      <w:r w:rsidRPr="00CB0618">
        <w:rPr>
          <w:rFonts w:ascii="Arial" w:eastAsia="Calibri" w:hAnsi="Arial" w:cs="Arial"/>
          <w:b/>
          <w:sz w:val="24"/>
          <w:lang w:bidi="en-US"/>
        </w:rPr>
        <w:t>Name of PSO</w:t>
      </w:r>
      <w:r w:rsidRPr="00970978">
        <w:rPr>
          <w:rFonts w:ascii="Arial" w:eastAsia="Calibri" w:hAnsi="Arial" w:cs="Arial"/>
          <w:b/>
          <w:sz w:val="24"/>
          <w:lang w:bidi="en-US"/>
        </w:rPr>
        <w:t>:   Manitoba Orienteering Association</w:t>
      </w:r>
      <w:r w:rsidRPr="00CB0618">
        <w:rPr>
          <w:rFonts w:ascii="Arial" w:eastAsia="Calibri" w:hAnsi="Arial" w:cs="Arial"/>
          <w:b/>
          <w:color w:val="4F81BD" w:themeColor="accent1"/>
          <w:sz w:val="24"/>
          <w:lang w:bidi="en-US"/>
        </w:rPr>
        <w:t xml:space="preserve"> </w:t>
      </w:r>
      <w:r w:rsidRPr="00CB0618">
        <w:rPr>
          <w:rFonts w:ascii="Arial" w:eastAsia="Calibri" w:hAnsi="Arial" w:cs="Arial"/>
          <w:b/>
          <w:sz w:val="24"/>
          <w:lang w:bidi="en-US"/>
        </w:rPr>
        <w:t xml:space="preserve">                                                       </w:t>
      </w:r>
    </w:p>
    <w:p w14:paraId="3EC4AF9F" w14:textId="77777777" w:rsidR="00CB0618" w:rsidRPr="00CB0618" w:rsidRDefault="00CB0618" w:rsidP="00CB0618">
      <w:pPr>
        <w:tabs>
          <w:tab w:val="right" w:pos="9900"/>
        </w:tabs>
        <w:spacing w:after="0" w:line="240" w:lineRule="auto"/>
        <w:contextualSpacing/>
        <w:rPr>
          <w:rFonts w:ascii="Arial" w:eastAsia="Calibri" w:hAnsi="Arial" w:cs="Arial"/>
          <w:b/>
          <w:sz w:val="24"/>
          <w:lang w:bidi="en-US"/>
        </w:rPr>
      </w:pPr>
    </w:p>
    <w:p w14:paraId="1A9238F6" w14:textId="24B4B1FE" w:rsidR="00CB0618" w:rsidRPr="00CB0618" w:rsidRDefault="00CB0618" w:rsidP="00CB0618">
      <w:pPr>
        <w:tabs>
          <w:tab w:val="right" w:pos="9900"/>
        </w:tabs>
        <w:spacing w:after="0" w:line="240" w:lineRule="auto"/>
        <w:contextualSpacing/>
        <w:rPr>
          <w:rFonts w:ascii="Arial" w:eastAsia="Calibri" w:hAnsi="Arial" w:cs="Arial"/>
          <w:b/>
          <w:sz w:val="24"/>
          <w:lang w:bidi="en-US"/>
        </w:rPr>
      </w:pPr>
      <w:r w:rsidRPr="00CB0618">
        <w:rPr>
          <w:rFonts w:ascii="Arial" w:eastAsia="Calibri" w:hAnsi="Arial" w:cs="Arial"/>
          <w:b/>
          <w:sz w:val="24"/>
          <w:lang w:bidi="en-US"/>
        </w:rPr>
        <w:t xml:space="preserve">Board </w:t>
      </w:r>
      <w:r w:rsidR="00970978">
        <w:rPr>
          <w:rFonts w:ascii="Arial" w:eastAsia="Calibri" w:hAnsi="Arial" w:cs="Arial"/>
          <w:b/>
          <w:sz w:val="24"/>
          <w:lang w:bidi="en-US"/>
        </w:rPr>
        <w:t xml:space="preserve">Approval Date: </w:t>
      </w:r>
      <w:r w:rsidR="00256966">
        <w:rPr>
          <w:rFonts w:ascii="Arial" w:eastAsia="Calibri" w:hAnsi="Arial" w:cs="Arial"/>
          <w:b/>
          <w:sz w:val="24"/>
          <w:lang w:bidi="en-US"/>
        </w:rPr>
        <w:t>27</w:t>
      </w:r>
      <w:r w:rsidR="00970978">
        <w:rPr>
          <w:rFonts w:ascii="Arial" w:eastAsia="Calibri" w:hAnsi="Arial" w:cs="Arial"/>
          <w:b/>
          <w:sz w:val="24"/>
          <w:lang w:bidi="en-US"/>
        </w:rPr>
        <w:t xml:space="preserve"> SEPTEMBER 20</w:t>
      </w:r>
      <w:r w:rsidR="00256966">
        <w:rPr>
          <w:rFonts w:ascii="Arial" w:eastAsia="Calibri" w:hAnsi="Arial" w:cs="Arial"/>
          <w:b/>
          <w:sz w:val="24"/>
          <w:lang w:bidi="en-US"/>
        </w:rPr>
        <w:t>22</w:t>
      </w:r>
    </w:p>
    <w:p w14:paraId="769FF2CE" w14:textId="77777777" w:rsidR="00CB0618" w:rsidRPr="00CB0618" w:rsidRDefault="00CB0618" w:rsidP="00CB0618">
      <w:pPr>
        <w:spacing w:before="200" w:after="0" w:line="240" w:lineRule="auto"/>
        <w:contextualSpacing/>
        <w:outlineLvl w:val="1"/>
        <w:rPr>
          <w:rFonts w:ascii="Arial" w:eastAsia="Times New Roman" w:hAnsi="Arial" w:cs="Arial"/>
          <w:bCs/>
          <w:sz w:val="24"/>
          <w:szCs w:val="24"/>
          <w:lang w:bidi="en-US"/>
        </w:rPr>
      </w:pPr>
    </w:p>
    <w:p w14:paraId="7132C6F0" w14:textId="431D183E" w:rsidR="00CB0618" w:rsidRPr="00CB0618" w:rsidRDefault="00CB0618" w:rsidP="00CB0618">
      <w:pPr>
        <w:spacing w:after="0" w:line="240" w:lineRule="auto"/>
        <w:contextualSpacing/>
        <w:rPr>
          <w:rFonts w:ascii="Arial" w:eastAsia="Calibri" w:hAnsi="Arial" w:cs="Arial"/>
          <w:b/>
          <w:sz w:val="20"/>
          <w:szCs w:val="20"/>
          <w:lang w:bidi="en-US"/>
        </w:rPr>
      </w:pPr>
      <w:r w:rsidRPr="00CB0618">
        <w:rPr>
          <w:rFonts w:ascii="Arial" w:eastAsia="Calibri" w:hAnsi="Arial" w:cs="Arial"/>
          <w:b/>
          <w:sz w:val="20"/>
          <w:szCs w:val="20"/>
          <w:lang w:bidi="en-US"/>
        </w:rPr>
        <w:t xml:space="preserve">Sport Manitoba Revised Date:  </w:t>
      </w:r>
      <w:r w:rsidR="00256966">
        <w:rPr>
          <w:rFonts w:ascii="Arial" w:eastAsia="Calibri" w:hAnsi="Arial" w:cs="Arial"/>
          <w:b/>
          <w:sz w:val="20"/>
          <w:szCs w:val="20"/>
          <w:lang w:bidi="en-US"/>
        </w:rPr>
        <w:t>2021</w:t>
      </w:r>
    </w:p>
    <w:p w14:paraId="4406DA00" w14:textId="77777777" w:rsidR="00CB0618" w:rsidRPr="00CB0618" w:rsidRDefault="00CB0618" w:rsidP="00CB0618">
      <w:pPr>
        <w:spacing w:after="0" w:line="240" w:lineRule="auto"/>
        <w:contextualSpacing/>
        <w:rPr>
          <w:rFonts w:ascii="Arial" w:eastAsia="Calibri" w:hAnsi="Arial" w:cs="Arial"/>
          <w:b/>
          <w:sz w:val="24"/>
          <w:lang w:bidi="en-US"/>
        </w:rPr>
      </w:pPr>
    </w:p>
    <w:sectPr w:rsidR="00CB0618" w:rsidRPr="00CB0618" w:rsidSect="00D237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060"/>
    <w:multiLevelType w:val="hybridMultilevel"/>
    <w:tmpl w:val="1B6C7322"/>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3A696F"/>
    <w:multiLevelType w:val="hybridMultilevel"/>
    <w:tmpl w:val="3DF0A8A2"/>
    <w:lvl w:ilvl="0" w:tplc="0409000F">
      <w:start w:val="1"/>
      <w:numFmt w:val="lowerLetter"/>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D413B"/>
    <w:multiLevelType w:val="hybridMultilevel"/>
    <w:tmpl w:val="80D83D7E"/>
    <w:lvl w:ilvl="0" w:tplc="5074D3C8">
      <w:start w:val="1"/>
      <w:numFmt w:val="lowerRoman"/>
      <w:lvlText w:val="%1."/>
      <w:lvlJc w:val="right"/>
      <w:pPr>
        <w:ind w:left="1800" w:hanging="360"/>
      </w:pPr>
      <w:rPr>
        <w:rFonts w:cs="Times New Roman"/>
      </w:rPr>
    </w:lvl>
    <w:lvl w:ilvl="1" w:tplc="890C193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3C2AAA"/>
    <w:multiLevelType w:val="hybridMultilevel"/>
    <w:tmpl w:val="0E42729E"/>
    <w:lvl w:ilvl="0" w:tplc="8DFC9E1C">
      <w:start w:val="1"/>
      <w:numFmt w:val="lowerRoman"/>
      <w:lvlText w:val="%1."/>
      <w:lvlJc w:val="righ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625F70"/>
    <w:multiLevelType w:val="hybridMultilevel"/>
    <w:tmpl w:val="36C80A6A"/>
    <w:lvl w:ilvl="0" w:tplc="04090003">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BF25B9"/>
    <w:multiLevelType w:val="hybridMultilevel"/>
    <w:tmpl w:val="CB88C910"/>
    <w:lvl w:ilvl="0" w:tplc="5D90D1F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6D1A84"/>
    <w:multiLevelType w:val="hybridMultilevel"/>
    <w:tmpl w:val="2DF459D6"/>
    <w:lvl w:ilvl="0" w:tplc="04090017">
      <w:start w:val="1"/>
      <w:numFmt w:val="lowerLetter"/>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7A71B5A"/>
    <w:multiLevelType w:val="hybridMultilevel"/>
    <w:tmpl w:val="5D0051D6"/>
    <w:lvl w:ilvl="0" w:tplc="8FAC4676">
      <w:start w:val="2"/>
      <w:numFmt w:val="decimal"/>
      <w:lvlText w:val="%1."/>
      <w:lvlJc w:val="left"/>
      <w:pPr>
        <w:tabs>
          <w:tab w:val="num" w:pos="360"/>
        </w:tabs>
        <w:ind w:left="360" w:hanging="360"/>
      </w:pPr>
      <w:rPr>
        <w:b w:val="0"/>
        <w:color w:val="auto"/>
      </w:rPr>
    </w:lvl>
    <w:lvl w:ilvl="1" w:tplc="18140776">
      <w:start w:val="1"/>
      <w:numFmt w:val="lowerLetter"/>
      <w:lvlText w:val="%2)"/>
      <w:lvlJc w:val="left"/>
      <w:pPr>
        <w:ind w:left="1070" w:hanging="360"/>
      </w:pPr>
      <w:rPr>
        <w:rFonts w:ascii="Arial" w:hAnsi="Arial" w:cs="Aria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5F82DD0"/>
    <w:multiLevelType w:val="hybridMultilevel"/>
    <w:tmpl w:val="8078DB72"/>
    <w:lvl w:ilvl="0" w:tplc="04090001">
      <w:start w:val="1"/>
      <w:numFmt w:val="lowerLetter"/>
      <w:lvlText w:val="%1)"/>
      <w:lvlJc w:val="left"/>
      <w:pPr>
        <w:ind w:left="1851"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4F5AC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EA5045"/>
    <w:multiLevelType w:val="hybridMultilevel"/>
    <w:tmpl w:val="CB88C910"/>
    <w:lvl w:ilvl="0" w:tplc="08E4971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0757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6477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14740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8809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9592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8878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81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359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8575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0798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4834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18"/>
    <w:rsid w:val="00020F6E"/>
    <w:rsid w:val="000C1AB7"/>
    <w:rsid w:val="00256966"/>
    <w:rsid w:val="002A600A"/>
    <w:rsid w:val="002E3C97"/>
    <w:rsid w:val="00337724"/>
    <w:rsid w:val="00505E28"/>
    <w:rsid w:val="005F3E94"/>
    <w:rsid w:val="00825D94"/>
    <w:rsid w:val="00867044"/>
    <w:rsid w:val="00970978"/>
    <w:rsid w:val="00B61F03"/>
    <w:rsid w:val="00CB0618"/>
    <w:rsid w:val="00D23716"/>
    <w:rsid w:val="00DA55FB"/>
    <w:rsid w:val="00F01C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7CE0"/>
  <w15:docId w15:val="{D3F0F9C7-C7D1-42CC-B956-D2B92714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16"/>
  </w:style>
  <w:style w:type="paragraph" w:styleId="Titre2">
    <w:name w:val="heading 2"/>
    <w:basedOn w:val="Normal"/>
    <w:next w:val="Normal"/>
    <w:link w:val="Titre2Car"/>
    <w:uiPriority w:val="9"/>
    <w:qFormat/>
    <w:rsid w:val="00CB0618"/>
    <w:pPr>
      <w:spacing w:before="200" w:after="0" w:line="240" w:lineRule="auto"/>
      <w:contextualSpacing/>
      <w:outlineLvl w:val="1"/>
    </w:pPr>
    <w:rPr>
      <w:rFonts w:ascii="Arial Narrow" w:eastAsia="Times New Roman" w:hAnsi="Arial Narrow" w:cs="Times New Roman"/>
      <w:b/>
      <w:bCs/>
      <w:sz w:val="28"/>
      <w:szCs w:val="26"/>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0618"/>
    <w:rPr>
      <w:rFonts w:ascii="Arial Narrow" w:eastAsia="Times New Roman" w:hAnsi="Arial Narrow" w:cs="Times New Roman"/>
      <w:b/>
      <w:bCs/>
      <w:sz w:val="28"/>
      <w:szCs w:val="26"/>
      <w:lang w:bidi="en-US"/>
    </w:rPr>
  </w:style>
  <w:style w:type="paragraph" w:styleId="Corpsdetexte">
    <w:name w:val="Body Text"/>
    <w:basedOn w:val="Normal"/>
    <w:link w:val="CorpsdetexteCar"/>
    <w:uiPriority w:val="99"/>
    <w:semiHidden/>
    <w:unhideWhenUsed/>
    <w:rsid w:val="00CB0618"/>
    <w:pPr>
      <w:spacing w:after="0" w:line="240" w:lineRule="auto"/>
    </w:pPr>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uiPriority w:val="99"/>
    <w:semiHidden/>
    <w:rsid w:val="00CB0618"/>
    <w:rPr>
      <w:rFonts w:ascii="Times New Roman" w:eastAsia="Times New Roman" w:hAnsi="Times New Roman" w:cs="Times New Roman"/>
      <w:b/>
      <w:bCs/>
      <w:sz w:val="24"/>
      <w:szCs w:val="24"/>
    </w:rPr>
  </w:style>
  <w:style w:type="paragraph" w:styleId="Paragraphedeliste">
    <w:name w:val="List Paragraph"/>
    <w:basedOn w:val="Normal"/>
    <w:uiPriority w:val="34"/>
    <w:qFormat/>
    <w:rsid w:val="00CB0618"/>
    <w:pPr>
      <w:spacing w:after="0" w:line="240" w:lineRule="auto"/>
      <w:ind w:left="720"/>
      <w:contextualSpacing/>
    </w:pPr>
    <w:rPr>
      <w:rFonts w:ascii="Arial Narrow" w:eastAsia="Calibri" w:hAnsi="Arial Narrow" w:cs="Times New Roman"/>
      <w:sz w:val="24"/>
      <w:lang w:bidi="en-US"/>
    </w:rPr>
  </w:style>
  <w:style w:type="paragraph" w:styleId="Rvision">
    <w:name w:val="Revision"/>
    <w:hidden/>
    <w:uiPriority w:val="99"/>
    <w:semiHidden/>
    <w:rsid w:val="00825D94"/>
    <w:pPr>
      <w:spacing w:after="0" w:line="240" w:lineRule="auto"/>
    </w:pPr>
  </w:style>
  <w:style w:type="character" w:styleId="Marquedecommentaire">
    <w:name w:val="annotation reference"/>
    <w:basedOn w:val="Policepardfaut"/>
    <w:uiPriority w:val="99"/>
    <w:semiHidden/>
    <w:unhideWhenUsed/>
    <w:rsid w:val="00825D94"/>
    <w:rPr>
      <w:sz w:val="16"/>
      <w:szCs w:val="16"/>
    </w:rPr>
  </w:style>
  <w:style w:type="paragraph" w:styleId="Commentaire">
    <w:name w:val="annotation text"/>
    <w:basedOn w:val="Normal"/>
    <w:link w:val="CommentaireCar"/>
    <w:uiPriority w:val="99"/>
    <w:semiHidden/>
    <w:unhideWhenUsed/>
    <w:rsid w:val="00825D94"/>
    <w:pPr>
      <w:spacing w:line="240" w:lineRule="auto"/>
    </w:pPr>
    <w:rPr>
      <w:sz w:val="20"/>
      <w:szCs w:val="20"/>
    </w:rPr>
  </w:style>
  <w:style w:type="character" w:customStyle="1" w:styleId="CommentaireCar">
    <w:name w:val="Commentaire Car"/>
    <w:basedOn w:val="Policepardfaut"/>
    <w:link w:val="Commentaire"/>
    <w:uiPriority w:val="99"/>
    <w:semiHidden/>
    <w:rsid w:val="00825D94"/>
    <w:rPr>
      <w:sz w:val="20"/>
      <w:szCs w:val="20"/>
    </w:rPr>
  </w:style>
  <w:style w:type="paragraph" w:styleId="Objetducommentaire">
    <w:name w:val="annotation subject"/>
    <w:basedOn w:val="Commentaire"/>
    <w:next w:val="Commentaire"/>
    <w:link w:val="ObjetducommentaireCar"/>
    <w:uiPriority w:val="99"/>
    <w:semiHidden/>
    <w:unhideWhenUsed/>
    <w:rsid w:val="00825D94"/>
    <w:rPr>
      <w:b/>
      <w:bCs/>
    </w:rPr>
  </w:style>
  <w:style w:type="character" w:customStyle="1" w:styleId="ObjetducommentaireCar">
    <w:name w:val="Objet du commentaire Car"/>
    <w:basedOn w:val="CommentaireCar"/>
    <w:link w:val="Objetducommentaire"/>
    <w:uiPriority w:val="99"/>
    <w:semiHidden/>
    <w:rsid w:val="00825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2682</Words>
  <Characters>14752</Characters>
  <Application>Microsoft Office Word</Application>
  <DocSecurity>0</DocSecurity>
  <Lines>122</Lines>
  <Paragraphs>34</Paragraphs>
  <ScaleCrop>false</ScaleCrop>
  <HeadingPairs>
    <vt:vector size="8" baseType="variant">
      <vt:variant>
        <vt:lpstr>Titre</vt:lpstr>
      </vt:variant>
      <vt:variant>
        <vt:i4>1</vt:i4>
      </vt:variant>
      <vt:variant>
        <vt:lpstr>Titres</vt:lpstr>
      </vt:variant>
      <vt:variant>
        <vt:i4>7</vt:i4>
      </vt:variant>
      <vt:variant>
        <vt:lpstr>Title</vt:lpstr>
      </vt:variant>
      <vt:variant>
        <vt:i4>1</vt:i4>
      </vt:variant>
      <vt:variant>
        <vt:lpstr>Headings</vt:lpstr>
      </vt:variant>
      <vt:variant>
        <vt:i4>7</vt:i4>
      </vt:variant>
    </vt:vector>
  </HeadingPairs>
  <TitlesOfParts>
    <vt:vector size="16" baseType="lpstr">
      <vt:lpstr/>
      <vt:lpstr>    Financial Policy</vt:lpstr>
      <vt:lpstr>    **Not to exceed the Sport Manitoba rate.</vt:lpstr>
      <vt:lpstr>    </vt:lpstr>
      <vt:lpstr>    </vt:lpstr>
      <vt:lpstr>    Clinics</vt:lpstr>
      <vt:lpstr>    </vt:lpstr>
      <vt:lpstr>    </vt:lpstr>
      <vt:lpstr/>
      <vt:lpstr>    Financial Policy</vt:lpstr>
      <vt:lpstr>    **Not to exceed the Sport Manitoba rate.</vt:lpstr>
      <vt:lpstr>    </vt:lpstr>
      <vt:lpstr>    </vt:lpstr>
      <vt:lpstr>    Clinics</vt:lpstr>
      <vt:lpstr>    </vt:lpstr>
      <vt:lpstr>    </vt:lpstr>
    </vt:vector>
  </TitlesOfParts>
  <Company>Hewlett-Packard Company</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Jennifer;Reine-Marie</dc:creator>
  <cp:lastModifiedBy>Reine-Marie Guillermic</cp:lastModifiedBy>
  <cp:revision>2</cp:revision>
  <dcterms:created xsi:type="dcterms:W3CDTF">2022-10-16T20:26:00Z</dcterms:created>
  <dcterms:modified xsi:type="dcterms:W3CDTF">2022-10-16T20:26:00Z</dcterms:modified>
</cp:coreProperties>
</file>